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6B" w:rsidRDefault="00610C6B" w:rsidP="00610C6B">
      <w:pPr>
        <w:jc w:val="center"/>
        <w:rPr>
          <w:rFonts w:ascii="Arial" w:eastAsia="Arial" w:hAnsi="Arial" w:cs="Arial"/>
          <w:sz w:val="24"/>
        </w:rPr>
      </w:pPr>
      <w:r>
        <w:rPr>
          <w:noProof/>
          <w:lang w:val="es-EC" w:eastAsia="es-EC"/>
        </w:rPr>
        <w:drawing>
          <wp:inline distT="0" distB="0" distL="0" distR="0" wp14:anchorId="13A07CA4" wp14:editId="0EDA68DC">
            <wp:extent cx="1666875" cy="10668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LOGOC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875" cy="1066800"/>
                    </a:xfrm>
                    <a:prstGeom prst="rect">
                      <a:avLst/>
                    </a:prstGeom>
                  </pic:spPr>
                </pic:pic>
              </a:graphicData>
            </a:graphic>
          </wp:inline>
        </w:drawing>
      </w:r>
      <w:r>
        <w:rPr>
          <w:rFonts w:ascii="Arial" w:eastAsia="Arial" w:hAnsi="Arial" w:cs="Arial"/>
          <w:noProof/>
          <w:sz w:val="24"/>
        </w:rPr>
        <w:t xml:space="preserve">                                                   </w:t>
      </w:r>
      <w:r>
        <w:rPr>
          <w:rFonts w:ascii="Arial" w:eastAsia="Arial" w:hAnsi="Arial" w:cs="Arial"/>
          <w:noProof/>
          <w:sz w:val="24"/>
          <w:lang w:val="es-EC" w:eastAsia="es-EC"/>
        </w:rPr>
        <w:drawing>
          <wp:inline distT="0" distB="0" distL="0" distR="0" wp14:anchorId="6BF58C1F" wp14:editId="460D770D">
            <wp:extent cx="1400175" cy="1019175"/>
            <wp:effectExtent l="19050" t="0" r="9525" b="0"/>
            <wp:docPr id="3" name="Imagen 3" descr="C:\Users\quichimbom\Desktop\FGE LOGOTIPO 2013\logo fisc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chimbom\Desktop\FGE LOGOTIPO 2013\logo fiscalia.png"/>
                    <pic:cNvPicPr>
                      <a:picLocks noChangeAspect="1" noChangeArrowheads="1"/>
                    </pic:cNvPicPr>
                  </pic:nvPicPr>
                  <pic:blipFill>
                    <a:blip r:embed="rId10"/>
                    <a:srcRect/>
                    <a:stretch>
                      <a:fillRect/>
                    </a:stretch>
                  </pic:blipFill>
                  <pic:spPr bwMode="auto">
                    <a:xfrm>
                      <a:off x="0" y="0"/>
                      <a:ext cx="1400175" cy="1019175"/>
                    </a:xfrm>
                    <a:prstGeom prst="rect">
                      <a:avLst/>
                    </a:prstGeom>
                    <a:noFill/>
                    <a:ln w="9525">
                      <a:noFill/>
                      <a:miter lim="800000"/>
                      <a:headEnd/>
                      <a:tailEnd/>
                    </a:ln>
                  </pic:spPr>
                </pic:pic>
              </a:graphicData>
            </a:graphic>
          </wp:inline>
        </w:drawing>
      </w:r>
    </w:p>
    <w:p w:rsidR="00610C6B" w:rsidRDefault="00610C6B" w:rsidP="00610C6B">
      <w:pPr>
        <w:autoSpaceDE w:val="0"/>
        <w:autoSpaceDN w:val="0"/>
        <w:adjustRightInd w:val="0"/>
        <w:spacing w:after="0" w:line="240" w:lineRule="auto"/>
        <w:jc w:val="center"/>
        <w:rPr>
          <w:rFonts w:ascii="Arial" w:hAnsi="Arial" w:cs="Arial"/>
          <w:b/>
          <w:bCs/>
        </w:rPr>
      </w:pPr>
    </w:p>
    <w:p w:rsidR="00610C6B" w:rsidRPr="0071644E" w:rsidRDefault="00610C6B" w:rsidP="00610C6B">
      <w:pPr>
        <w:autoSpaceDE w:val="0"/>
        <w:autoSpaceDN w:val="0"/>
        <w:adjustRightInd w:val="0"/>
        <w:spacing w:after="0" w:line="240" w:lineRule="auto"/>
        <w:jc w:val="center"/>
        <w:rPr>
          <w:rFonts w:ascii="Arial" w:hAnsi="Arial" w:cs="Arial"/>
          <w:b/>
          <w:bCs/>
        </w:rPr>
      </w:pPr>
      <w:r w:rsidRPr="0071644E">
        <w:rPr>
          <w:rFonts w:ascii="Arial" w:hAnsi="Arial" w:cs="Arial"/>
          <w:b/>
          <w:bCs/>
        </w:rPr>
        <w:t>CONSEJO DE LA JUDICATURA Y FISCALÌA GENERAL DEL ESTADO</w:t>
      </w:r>
    </w:p>
    <w:p w:rsidR="00610C6B" w:rsidRPr="0071644E" w:rsidRDefault="00610C6B" w:rsidP="00610C6B">
      <w:pPr>
        <w:autoSpaceDE w:val="0"/>
        <w:autoSpaceDN w:val="0"/>
        <w:adjustRightInd w:val="0"/>
        <w:spacing w:after="0" w:line="240" w:lineRule="auto"/>
        <w:jc w:val="center"/>
        <w:rPr>
          <w:rFonts w:ascii="Arial" w:hAnsi="Arial" w:cs="Arial"/>
          <w:b/>
          <w:bCs/>
        </w:rPr>
      </w:pPr>
      <w:r w:rsidRPr="0071644E">
        <w:rPr>
          <w:rFonts w:ascii="Arial" w:hAnsi="Arial" w:cs="Arial"/>
          <w:b/>
          <w:bCs/>
        </w:rPr>
        <w:t>ESCUELA DE LA FUNCIÓN JUDICIAL Y ESCUELA DE FISCALES</w:t>
      </w:r>
    </w:p>
    <w:p w:rsidR="00610C6B" w:rsidRPr="0071644E" w:rsidRDefault="00610C6B" w:rsidP="00610C6B">
      <w:pPr>
        <w:autoSpaceDE w:val="0"/>
        <w:autoSpaceDN w:val="0"/>
        <w:adjustRightInd w:val="0"/>
        <w:spacing w:after="0" w:line="240" w:lineRule="auto"/>
        <w:jc w:val="center"/>
        <w:rPr>
          <w:rFonts w:ascii="Arial" w:hAnsi="Arial" w:cs="Arial"/>
          <w:b/>
          <w:bCs/>
        </w:rPr>
      </w:pPr>
      <w:r w:rsidRPr="0071644E">
        <w:rPr>
          <w:rFonts w:ascii="Arial" w:hAnsi="Arial" w:cs="Arial"/>
          <w:b/>
          <w:bCs/>
        </w:rPr>
        <w:t>FORMACIÓN INICAL</w:t>
      </w:r>
    </w:p>
    <w:p w:rsidR="00610C6B" w:rsidRPr="0071644E" w:rsidRDefault="00610C6B" w:rsidP="00610C6B">
      <w:pPr>
        <w:autoSpaceDE w:val="0"/>
        <w:autoSpaceDN w:val="0"/>
        <w:adjustRightInd w:val="0"/>
        <w:spacing w:after="0" w:line="240" w:lineRule="auto"/>
        <w:jc w:val="center"/>
        <w:rPr>
          <w:rFonts w:ascii="Arial" w:hAnsi="Arial" w:cs="Arial"/>
          <w:b/>
          <w:bCs/>
        </w:rPr>
      </w:pPr>
      <w:r w:rsidRPr="0071644E">
        <w:rPr>
          <w:rFonts w:ascii="Arial" w:hAnsi="Arial" w:cs="Arial"/>
          <w:b/>
          <w:bCs/>
        </w:rPr>
        <w:t>(DICIEMBRE 2013 – ENERO 2014)</w:t>
      </w:r>
    </w:p>
    <w:p w:rsidR="00610C6B" w:rsidRPr="0071644E" w:rsidRDefault="00610C6B" w:rsidP="00610C6B">
      <w:pPr>
        <w:jc w:val="both"/>
        <w:rPr>
          <w:rFonts w:ascii="Arial" w:eastAsia="Arial" w:hAnsi="Arial" w:cs="Arial"/>
        </w:rPr>
      </w:pPr>
    </w:p>
    <w:p w:rsidR="00610C6B" w:rsidRPr="00D40DCD" w:rsidRDefault="00610C6B" w:rsidP="00D40DCD">
      <w:pPr>
        <w:pStyle w:val="Prrafodelista"/>
        <w:numPr>
          <w:ilvl w:val="0"/>
          <w:numId w:val="24"/>
        </w:numPr>
        <w:jc w:val="both"/>
        <w:rPr>
          <w:rFonts w:ascii="Arial" w:eastAsia="Arial" w:hAnsi="Arial" w:cs="Arial"/>
          <w:b/>
        </w:rPr>
      </w:pPr>
      <w:r w:rsidRPr="00D40DCD">
        <w:rPr>
          <w:rFonts w:ascii="Arial" w:eastAsia="Arial" w:hAnsi="Arial" w:cs="Arial"/>
          <w:b/>
        </w:rPr>
        <w:t xml:space="preserve">DATOS INFORMATIVOS </w:t>
      </w:r>
    </w:p>
    <w:tbl>
      <w:tblPr>
        <w:tblW w:w="0" w:type="auto"/>
        <w:tblInd w:w="98" w:type="dxa"/>
        <w:tblCellMar>
          <w:left w:w="10" w:type="dxa"/>
          <w:right w:w="10" w:type="dxa"/>
        </w:tblCellMar>
        <w:tblLook w:val="04A0" w:firstRow="1" w:lastRow="0" w:firstColumn="1" w:lastColumn="0" w:noHBand="0" w:noVBand="1"/>
      </w:tblPr>
      <w:tblGrid>
        <w:gridCol w:w="4322"/>
        <w:gridCol w:w="4322"/>
      </w:tblGrid>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1.1. Módulo: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b/>
                <w:kern w:val="2"/>
                <w:lang w:val="es-MX" w:eastAsia="es-MX"/>
              </w:rPr>
            </w:pPr>
            <w:r>
              <w:rPr>
                <w:rFonts w:ascii="Arial" w:eastAsia="Arial" w:hAnsi="Arial" w:cs="Arial"/>
                <w:b/>
              </w:rPr>
              <w:t>INVESTIGACIÓN Y CRIMINALÍ</w:t>
            </w:r>
            <w:r w:rsidRPr="00D216E7">
              <w:rPr>
                <w:rFonts w:ascii="Arial" w:eastAsia="Arial" w:hAnsi="Arial" w:cs="Arial"/>
                <w:b/>
              </w:rPr>
              <w:t>STICA</w:t>
            </w: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1.2 Nombre del/la Docente:</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0DCD" w:rsidRDefault="00D40DCD">
            <w:pPr>
              <w:suppressAutoHyphens/>
              <w:rPr>
                <w:rFonts w:ascii="Arial" w:eastAsia="WenQuanYi Micro Hei" w:hAnsi="Arial" w:cs="Arial"/>
                <w:kern w:val="2"/>
                <w:lang w:eastAsia="es-MX"/>
              </w:rPr>
            </w:pP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1.3 Destinatarios: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Candidatos/as  a Fiscales</w:t>
            </w: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1.4 Número de participantes: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0DCD" w:rsidRDefault="00D40DCD">
            <w:pPr>
              <w:suppressAutoHyphens/>
              <w:spacing w:after="0" w:line="240" w:lineRule="auto"/>
              <w:jc w:val="both"/>
              <w:rPr>
                <w:rFonts w:ascii="Arial" w:eastAsia="WenQuanYi Micro Hei" w:hAnsi="Arial" w:cs="Arial"/>
                <w:kern w:val="2"/>
                <w:lang w:val="es-MX" w:eastAsia="es-MX"/>
              </w:rPr>
            </w:pP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1.5 Curso: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Formación Inicial</w:t>
            </w: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1.6 Aula N°</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0DCD" w:rsidRDefault="00D40DCD">
            <w:pPr>
              <w:suppressAutoHyphens/>
              <w:spacing w:after="0" w:line="240" w:lineRule="auto"/>
              <w:jc w:val="both"/>
              <w:rPr>
                <w:rFonts w:ascii="Arial" w:eastAsia="WenQuanYi Micro Hei" w:hAnsi="Arial" w:cs="Arial"/>
                <w:kern w:val="2"/>
                <w:lang w:val="es-MX" w:eastAsia="es-MX"/>
              </w:rPr>
            </w:pP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1.7 Ciclo de estudios: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Diciembre 2013 – Enero 2014</w:t>
            </w: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1.8 Duración del Módulo: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16 horas - 8 horas diarias</w:t>
            </w: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1.9 Horario: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08h00 a 17h30</w:t>
            </w: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1.10 Sede:</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 xml:space="preserve">Quito – Guayaquil – Cuenca </w:t>
            </w:r>
          </w:p>
        </w:tc>
      </w:tr>
      <w:tr w:rsidR="00D40DCD" w:rsidTr="00D40DCD">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0DCD" w:rsidRDefault="00D40DCD">
            <w:pPr>
              <w:suppressAutoHyphens/>
              <w:spacing w:after="0" w:line="240" w:lineRule="auto"/>
              <w:jc w:val="both"/>
              <w:rPr>
                <w:rFonts w:ascii="Arial" w:eastAsia="WenQuanYi Micro Hei" w:hAnsi="Arial" w:cs="Arial"/>
                <w:kern w:val="2"/>
                <w:lang w:val="es-MX" w:eastAsia="es-MX"/>
              </w:rPr>
            </w:pPr>
            <w:r>
              <w:rPr>
                <w:rFonts w:ascii="Arial" w:eastAsia="Arial" w:hAnsi="Arial" w:cs="Arial"/>
              </w:rPr>
              <w:t>1.11 Nombre del Coordinador/a:</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0DCD" w:rsidRDefault="00D40DCD">
            <w:pPr>
              <w:suppressAutoHyphens/>
              <w:spacing w:after="0" w:line="240" w:lineRule="auto"/>
              <w:jc w:val="both"/>
              <w:rPr>
                <w:rFonts w:ascii="Arial" w:eastAsia="WenQuanYi Micro Hei" w:hAnsi="Arial" w:cs="Arial"/>
                <w:kern w:val="2"/>
                <w:lang w:val="es-MX" w:eastAsia="es-MX"/>
              </w:rPr>
            </w:pPr>
          </w:p>
        </w:tc>
      </w:tr>
    </w:tbl>
    <w:p w:rsidR="00D40DCD" w:rsidRDefault="00D40DCD" w:rsidP="00D40DCD">
      <w:pPr>
        <w:jc w:val="both"/>
        <w:rPr>
          <w:rFonts w:ascii="Arial" w:eastAsia="Arial" w:hAnsi="Arial" w:cs="Arial"/>
          <w:b/>
        </w:rPr>
      </w:pPr>
    </w:p>
    <w:p w:rsidR="00610C6B" w:rsidRPr="0071644E" w:rsidRDefault="00610C6B" w:rsidP="0071644E">
      <w:pPr>
        <w:spacing w:after="0" w:line="240" w:lineRule="auto"/>
        <w:jc w:val="both"/>
        <w:rPr>
          <w:rFonts w:ascii="Arial" w:eastAsia="Arial" w:hAnsi="Arial" w:cs="Arial"/>
          <w:b/>
        </w:rPr>
      </w:pPr>
      <w:r w:rsidRPr="0071644E">
        <w:rPr>
          <w:rFonts w:ascii="Arial" w:eastAsia="Arial" w:hAnsi="Arial" w:cs="Arial"/>
          <w:b/>
        </w:rPr>
        <w:t>2.</w:t>
      </w:r>
      <w:r w:rsidRPr="0071644E">
        <w:rPr>
          <w:rFonts w:ascii="Arial" w:eastAsia="Arial" w:hAnsi="Arial" w:cs="Arial"/>
        </w:rPr>
        <w:t xml:space="preserve"> </w:t>
      </w:r>
      <w:r w:rsidRPr="0071644E">
        <w:rPr>
          <w:rFonts w:ascii="Arial" w:eastAsia="Arial" w:hAnsi="Arial" w:cs="Arial"/>
          <w:b/>
        </w:rPr>
        <w:t xml:space="preserve">JUSTIFICACIÓN </w:t>
      </w:r>
    </w:p>
    <w:p w:rsidR="00610C6B" w:rsidRPr="0071644E" w:rsidRDefault="00610C6B" w:rsidP="0071644E">
      <w:pPr>
        <w:spacing w:line="240" w:lineRule="auto"/>
        <w:jc w:val="both"/>
        <w:rPr>
          <w:rFonts w:ascii="Arial" w:eastAsia="Arial" w:hAnsi="Arial" w:cs="Arial"/>
        </w:rPr>
      </w:pPr>
    </w:p>
    <w:p w:rsidR="00610C6B" w:rsidRPr="0071644E" w:rsidRDefault="00610C6B" w:rsidP="0071644E">
      <w:pPr>
        <w:spacing w:line="240" w:lineRule="auto"/>
        <w:jc w:val="both"/>
        <w:rPr>
          <w:rFonts w:ascii="Arial" w:eastAsia="Arial" w:hAnsi="Arial" w:cs="Arial"/>
        </w:rPr>
      </w:pPr>
      <w:r w:rsidRPr="0071644E">
        <w:rPr>
          <w:rFonts w:ascii="Arial" w:eastAsia="Arial" w:hAnsi="Arial" w:cs="Arial"/>
          <w:b/>
        </w:rPr>
        <w:t>El Código Orgánico de la Función Judicial, en el</w:t>
      </w:r>
      <w:r w:rsidRPr="0071644E">
        <w:rPr>
          <w:rFonts w:ascii="Arial" w:eastAsia="Arial" w:hAnsi="Arial" w:cs="Arial"/>
        </w:rPr>
        <w:t xml:space="preserve"> </w:t>
      </w:r>
      <w:r w:rsidRPr="0071644E">
        <w:rPr>
          <w:rFonts w:ascii="Arial" w:eastAsia="Arial" w:hAnsi="Arial" w:cs="Arial"/>
          <w:b/>
        </w:rPr>
        <w:t>Art. 35</w:t>
      </w:r>
      <w:r w:rsidRPr="0071644E">
        <w:rPr>
          <w:rFonts w:ascii="Arial" w:eastAsia="Arial" w:hAnsi="Arial" w:cs="Arial"/>
        </w:rPr>
        <w:t xml:space="preserve"> dispone que “las carreras de la Función Judicial constituyen un sistema mediante el cual se regula el ingreso, formación y capacitación, promoción, estabilidad, evaluación, régimen disciplinario y permanencia en el servicio dentro de la Función Judicial”.</w:t>
      </w:r>
    </w:p>
    <w:p w:rsidR="00610C6B" w:rsidRPr="0071644E" w:rsidRDefault="00610C6B" w:rsidP="0071644E">
      <w:pPr>
        <w:autoSpaceDE w:val="0"/>
        <w:autoSpaceDN w:val="0"/>
        <w:adjustRightInd w:val="0"/>
        <w:spacing w:after="0" w:line="240" w:lineRule="auto"/>
        <w:jc w:val="both"/>
        <w:rPr>
          <w:rFonts w:ascii="Arial" w:hAnsi="Arial" w:cs="Arial"/>
          <w:color w:val="000000"/>
        </w:rPr>
      </w:pPr>
      <w:r w:rsidRPr="0071644E">
        <w:rPr>
          <w:rFonts w:ascii="Arial" w:hAnsi="Arial" w:cs="Arial"/>
          <w:b/>
          <w:bCs/>
        </w:rPr>
        <w:t xml:space="preserve">En el  Art. 37 del Código Orgánico de la Función Judicial, señala: </w:t>
      </w:r>
      <w:r w:rsidRPr="0071644E">
        <w:rPr>
          <w:rFonts w:ascii="Arial" w:hAnsi="Arial" w:cs="Arial"/>
          <w:color w:val="000000"/>
        </w:rPr>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p>
    <w:p w:rsidR="00610C6B" w:rsidRPr="0071644E" w:rsidRDefault="00610C6B" w:rsidP="0071644E">
      <w:pPr>
        <w:autoSpaceDE w:val="0"/>
        <w:autoSpaceDN w:val="0"/>
        <w:adjustRightInd w:val="0"/>
        <w:spacing w:after="0" w:line="240" w:lineRule="auto"/>
        <w:jc w:val="both"/>
        <w:rPr>
          <w:rFonts w:ascii="Arial" w:hAnsi="Arial" w:cs="Arial"/>
          <w:b/>
          <w:bCs/>
        </w:rPr>
      </w:pPr>
    </w:p>
    <w:p w:rsidR="00610C6B" w:rsidRPr="0071644E" w:rsidRDefault="00FA533B" w:rsidP="0071644E">
      <w:pPr>
        <w:autoSpaceDE w:val="0"/>
        <w:autoSpaceDN w:val="0"/>
        <w:adjustRightInd w:val="0"/>
        <w:spacing w:after="0" w:line="240" w:lineRule="auto"/>
        <w:jc w:val="both"/>
        <w:rPr>
          <w:rFonts w:ascii="Arial" w:hAnsi="Arial" w:cs="Arial"/>
          <w:color w:val="000000"/>
        </w:rPr>
      </w:pPr>
      <w:r>
        <w:rPr>
          <w:rFonts w:ascii="Arial" w:hAnsi="Arial" w:cs="Arial"/>
          <w:b/>
          <w:bCs/>
        </w:rPr>
        <w:t>E</w:t>
      </w:r>
      <w:r w:rsidR="00610C6B" w:rsidRPr="0071644E">
        <w:rPr>
          <w:rFonts w:ascii="Arial" w:hAnsi="Arial" w:cs="Arial"/>
          <w:b/>
          <w:bCs/>
        </w:rPr>
        <w:t>l Art. 52 del Código Orgánico de la Función Judicial dispone: “</w:t>
      </w:r>
      <w:r w:rsidR="00610C6B" w:rsidRPr="0071644E">
        <w:rPr>
          <w:rFonts w:ascii="Arial" w:hAnsi="Arial" w:cs="Arial"/>
          <w:color w:val="000000"/>
        </w:rPr>
        <w:t>Todo ingreso de personal a l</w:t>
      </w:r>
      <w:r>
        <w:rPr>
          <w:rFonts w:ascii="Arial" w:hAnsi="Arial" w:cs="Arial"/>
          <w:color w:val="000000"/>
        </w:rPr>
        <w:t>a Función Judicial se realizará</w:t>
      </w:r>
      <w:r w:rsidR="00610C6B" w:rsidRPr="0071644E">
        <w:rPr>
          <w:rFonts w:ascii="Arial" w:hAnsi="Arial" w:cs="Arial"/>
          <w:color w:val="000000"/>
        </w:rPr>
        <w:t xml:space="preserve"> mediante concurso público de oposición y méritos, sujeto a procesos de impugnación, control social y se propenderá a la paridad entre mujeres y hombres; a través de los procedimient</w:t>
      </w:r>
      <w:r>
        <w:rPr>
          <w:rFonts w:ascii="Arial" w:hAnsi="Arial" w:cs="Arial"/>
          <w:color w:val="000000"/>
        </w:rPr>
        <w:t>os establecidos en este Código”.</w:t>
      </w:r>
    </w:p>
    <w:p w:rsidR="00610C6B" w:rsidRPr="0071644E" w:rsidRDefault="00610C6B" w:rsidP="0071644E">
      <w:pPr>
        <w:autoSpaceDE w:val="0"/>
        <w:autoSpaceDN w:val="0"/>
        <w:adjustRightInd w:val="0"/>
        <w:spacing w:after="0" w:line="240" w:lineRule="auto"/>
        <w:jc w:val="both"/>
        <w:rPr>
          <w:rFonts w:ascii="Arial" w:hAnsi="Arial" w:cs="Arial"/>
          <w:color w:val="000000"/>
        </w:rPr>
      </w:pPr>
    </w:p>
    <w:p w:rsidR="00610C6B" w:rsidRPr="0071644E" w:rsidRDefault="00FA533B" w:rsidP="0071644E">
      <w:pPr>
        <w:autoSpaceDE w:val="0"/>
        <w:autoSpaceDN w:val="0"/>
        <w:adjustRightInd w:val="0"/>
        <w:spacing w:after="0" w:line="240" w:lineRule="auto"/>
        <w:jc w:val="both"/>
        <w:rPr>
          <w:rFonts w:ascii="Arial" w:hAnsi="Arial" w:cs="Arial"/>
          <w:color w:val="000000"/>
        </w:rPr>
      </w:pPr>
      <w:r>
        <w:rPr>
          <w:rFonts w:ascii="Arial" w:hAnsi="Arial" w:cs="Arial"/>
          <w:b/>
          <w:color w:val="000000"/>
        </w:rPr>
        <w:lastRenderedPageBreak/>
        <w:t>E</w:t>
      </w:r>
      <w:r w:rsidR="00610C6B" w:rsidRPr="0071644E">
        <w:rPr>
          <w:rFonts w:ascii="Arial" w:hAnsi="Arial" w:cs="Arial"/>
          <w:b/>
          <w:color w:val="000000"/>
        </w:rPr>
        <w:t>l Art. 70 del Código Orgánico de la Función Judicial dispone</w:t>
      </w:r>
      <w:r w:rsidR="00610C6B" w:rsidRPr="0071644E">
        <w:rPr>
          <w:rFonts w:ascii="Arial" w:hAnsi="Arial" w:cs="Arial"/>
          <w:color w:val="000000"/>
        </w:rPr>
        <w:t>: “La evaluación de los candidatos en las tres etapas del curso, se hará de acuerdo a lo establecido en el Reglamento para el funcionamiento de la Escuela de la Función Judicial, que dictará el Consejo de la Judicatura. En ningún caso, la nota mínima para aprobar los cursos será inferior al ochenta por ciento.”;</w:t>
      </w:r>
    </w:p>
    <w:p w:rsidR="00610C6B" w:rsidRPr="0071644E" w:rsidRDefault="00610C6B" w:rsidP="0071644E">
      <w:pPr>
        <w:autoSpaceDE w:val="0"/>
        <w:autoSpaceDN w:val="0"/>
        <w:adjustRightInd w:val="0"/>
        <w:spacing w:after="0" w:line="240" w:lineRule="auto"/>
        <w:jc w:val="both"/>
        <w:rPr>
          <w:rFonts w:ascii="Arial" w:hAnsi="Arial" w:cs="Arial"/>
          <w:color w:val="000000"/>
        </w:rPr>
      </w:pPr>
    </w:p>
    <w:p w:rsidR="00610C6B" w:rsidRPr="0071644E" w:rsidRDefault="00610C6B" w:rsidP="0071644E">
      <w:pPr>
        <w:autoSpaceDE w:val="0"/>
        <w:autoSpaceDN w:val="0"/>
        <w:adjustRightInd w:val="0"/>
        <w:spacing w:after="0" w:line="240" w:lineRule="auto"/>
        <w:jc w:val="both"/>
        <w:rPr>
          <w:rFonts w:ascii="Arial" w:hAnsi="Arial" w:cs="Arial"/>
          <w:color w:val="000000"/>
        </w:rPr>
      </w:pPr>
      <w:r w:rsidRPr="0071644E">
        <w:rPr>
          <w:rFonts w:ascii="Arial" w:hAnsi="Arial" w:cs="Arial"/>
          <w:b/>
          <w:bCs/>
        </w:rPr>
        <w:t>El Art. 72</w:t>
      </w:r>
      <w:r w:rsidRPr="0071644E">
        <w:rPr>
          <w:rFonts w:ascii="Arial" w:hAnsi="Arial" w:cs="Arial"/>
        </w:rPr>
        <w:t xml:space="preserve"> </w:t>
      </w:r>
      <w:r w:rsidRPr="0071644E">
        <w:rPr>
          <w:rFonts w:ascii="Arial" w:hAnsi="Arial" w:cs="Arial"/>
          <w:b/>
          <w:color w:val="000000"/>
        </w:rPr>
        <w:t>del Código Orgánico de la Función Judicial establece</w:t>
      </w:r>
      <w:r w:rsidRPr="0071644E">
        <w:rPr>
          <w:rFonts w:ascii="Arial" w:hAnsi="Arial" w:cs="Arial"/>
          <w:color w:val="000000"/>
        </w:rPr>
        <w:t>: “Los que aprobaren el curso de formación inicial, habiendo sido declarados elegibles en los concursos de oposición y méritos y sin embargo no fueren nombrados, constarán en un banco de elegibles que tendrá a su cargo la Unidad de Recursos Humanos.”</w:t>
      </w:r>
    </w:p>
    <w:p w:rsidR="00610C6B" w:rsidRPr="0071644E" w:rsidRDefault="00610C6B" w:rsidP="0071644E">
      <w:pPr>
        <w:autoSpaceDE w:val="0"/>
        <w:autoSpaceDN w:val="0"/>
        <w:adjustRightInd w:val="0"/>
        <w:spacing w:after="0" w:line="240" w:lineRule="auto"/>
        <w:rPr>
          <w:rFonts w:ascii="Arial" w:hAnsi="Arial" w:cs="Arial"/>
          <w:color w:val="000000"/>
        </w:rPr>
      </w:pPr>
    </w:p>
    <w:p w:rsidR="00610C6B" w:rsidRPr="0071644E" w:rsidRDefault="00610C6B" w:rsidP="0071644E">
      <w:pPr>
        <w:spacing w:after="0" w:line="240" w:lineRule="auto"/>
        <w:jc w:val="both"/>
        <w:rPr>
          <w:rFonts w:ascii="Arial" w:eastAsia="Arial" w:hAnsi="Arial" w:cs="Arial"/>
        </w:rPr>
      </w:pPr>
      <w:r w:rsidRPr="0071644E">
        <w:rPr>
          <w:rFonts w:ascii="Arial" w:eastAsia="Arial" w:hAnsi="Arial" w:cs="Arial"/>
        </w:rPr>
        <w:t xml:space="preserve">Los contenidos específicos de la formación inicial se encuentran estructurados en legal y debida forma dentro del marco de la Constitucionalidad y el Derecho, a fin de cumplir la principal misión de la Fiscalía como es dirigir de oficio o a petición de parte, la investigación pre-procesal y procesal penal. </w:t>
      </w:r>
    </w:p>
    <w:p w:rsidR="00610C6B" w:rsidRPr="0071644E" w:rsidRDefault="00610C6B" w:rsidP="0071644E">
      <w:pPr>
        <w:spacing w:after="0" w:line="240" w:lineRule="auto"/>
        <w:jc w:val="both"/>
        <w:rPr>
          <w:rFonts w:ascii="Arial" w:eastAsia="Arial" w:hAnsi="Arial" w:cs="Arial"/>
        </w:rPr>
      </w:pPr>
    </w:p>
    <w:p w:rsidR="00610C6B" w:rsidRPr="0071644E" w:rsidRDefault="00610C6B" w:rsidP="0071644E">
      <w:pPr>
        <w:spacing w:after="0" w:line="240" w:lineRule="auto"/>
        <w:jc w:val="both"/>
        <w:rPr>
          <w:rFonts w:ascii="Arial" w:eastAsia="Arial" w:hAnsi="Arial" w:cs="Arial"/>
        </w:rPr>
      </w:pPr>
      <w:r w:rsidRPr="0071644E">
        <w:rPr>
          <w:rFonts w:ascii="Arial" w:eastAsia="Arial" w:hAnsi="Arial" w:cs="Arial"/>
        </w:rPr>
        <w:t>Los módulos académicos de la formación inicial responden a una malla curr</w:t>
      </w:r>
      <w:r w:rsidR="00FA533B">
        <w:rPr>
          <w:rFonts w:ascii="Arial" w:eastAsia="Arial" w:hAnsi="Arial" w:cs="Arial"/>
        </w:rPr>
        <w:t>icular pedagógicamente validada</w:t>
      </w:r>
      <w:r w:rsidRPr="0071644E">
        <w:rPr>
          <w:rFonts w:ascii="Arial" w:eastAsia="Arial" w:hAnsi="Arial" w:cs="Arial"/>
        </w:rPr>
        <w:t xml:space="preserve"> bajo la supervisión constante de la Escuela de la Función Judicial y la Escuela de Fiscales cuya obligación es la de “Formular, coordinar y ejecutar programas de capacitación para fortalecer los conocimientos de los aspirantes a Fiscales que conformarán el banco de elegibles.</w:t>
      </w:r>
    </w:p>
    <w:p w:rsidR="00610C6B" w:rsidRPr="0071644E" w:rsidRDefault="00610C6B" w:rsidP="0071644E">
      <w:pPr>
        <w:spacing w:after="0" w:line="240" w:lineRule="auto"/>
        <w:jc w:val="both"/>
        <w:rPr>
          <w:rFonts w:ascii="Arial" w:eastAsia="Arial" w:hAnsi="Arial" w:cs="Arial"/>
        </w:rPr>
      </w:pPr>
    </w:p>
    <w:p w:rsidR="00610C6B" w:rsidRPr="0071644E" w:rsidRDefault="00610C6B" w:rsidP="0071644E">
      <w:pPr>
        <w:spacing w:line="240" w:lineRule="auto"/>
        <w:jc w:val="both"/>
        <w:rPr>
          <w:rFonts w:ascii="Arial" w:eastAsia="Arial" w:hAnsi="Arial" w:cs="Arial"/>
        </w:rPr>
      </w:pPr>
      <w:r w:rsidRPr="0071644E">
        <w:rPr>
          <w:rFonts w:ascii="Arial" w:eastAsia="Arial" w:hAnsi="Arial" w:cs="Arial"/>
        </w:rPr>
        <w:t xml:space="preserve">Dentro de este marco, el manejo de competencias relacionadas con estrategias y destrezas de litigación oral permite al fiscal presentar su acusación cuando así lo ameritan los elementos de convicción recabados, de manera más técnica metódica y comprensible para los juzgadores, aplicando al mismo tiempo el </w:t>
      </w:r>
      <w:r w:rsidRPr="0071644E">
        <w:rPr>
          <w:rFonts w:ascii="Arial" w:eastAsia="Arial" w:hAnsi="Arial" w:cs="Arial"/>
          <w:b/>
        </w:rPr>
        <w:t xml:space="preserve">principio de la oralidad, </w:t>
      </w:r>
      <w:r w:rsidRPr="0071644E">
        <w:rPr>
          <w:rFonts w:ascii="Arial" w:eastAsia="Arial" w:hAnsi="Arial" w:cs="Arial"/>
        </w:rPr>
        <w:t>consagrado en la Constitución de la República Art. 168 numeral 6 “La administración de justicia, en el cumplimiento de sus deberes y en el ejercicio de sus atribuciones, aplicará los siguientes principios:... 6. La sustanciación de los procesos en todas las materias, instancias, etapas y diligencias se llevará a cabo mediante el sistema oral, de acuerdo con los principios de concentración, contradicción y dispositivo</w:t>
      </w:r>
      <w:r w:rsidRPr="0071644E">
        <w:rPr>
          <w:rFonts w:ascii="Arial" w:eastAsia="Times New Roman" w:hAnsi="Arial" w:cs="Arial"/>
        </w:rPr>
        <w:t>.”</w:t>
      </w:r>
    </w:p>
    <w:p w:rsidR="00610C6B" w:rsidRDefault="00610C6B" w:rsidP="0071644E">
      <w:pPr>
        <w:spacing w:line="240" w:lineRule="auto"/>
        <w:jc w:val="both"/>
        <w:rPr>
          <w:rFonts w:ascii="Arial" w:eastAsia="Times New Roman" w:hAnsi="Arial" w:cs="Arial"/>
        </w:rPr>
      </w:pPr>
      <w:r w:rsidRPr="0071644E">
        <w:rPr>
          <w:rFonts w:ascii="Arial" w:eastAsia="Arial" w:hAnsi="Arial" w:cs="Arial"/>
        </w:rPr>
        <w:t xml:space="preserve">En concordancia con este mandato, el  Código Orgánico de la Función Judicial en su Art. 18 establece que el sistema procesal penal es un medio para la realización de la justicia, considerando imperativo que las normas procesales penales recojan los principios enunciados en la Constitución de la República, uno de ellos el </w:t>
      </w:r>
      <w:r w:rsidRPr="0071644E">
        <w:rPr>
          <w:rFonts w:ascii="Arial" w:eastAsia="Arial" w:hAnsi="Arial" w:cs="Arial"/>
          <w:b/>
        </w:rPr>
        <w:t>principio</w:t>
      </w:r>
      <w:r w:rsidRPr="0071644E">
        <w:rPr>
          <w:rFonts w:ascii="Arial" w:eastAsia="Arial" w:hAnsi="Arial" w:cs="Arial"/>
        </w:rPr>
        <w:t xml:space="preserve"> de </w:t>
      </w:r>
      <w:r w:rsidRPr="0071644E">
        <w:rPr>
          <w:rFonts w:ascii="Arial" w:eastAsia="Arial" w:hAnsi="Arial" w:cs="Arial"/>
          <w:b/>
        </w:rPr>
        <w:t>oralidad</w:t>
      </w:r>
      <w:r w:rsidRPr="0071644E">
        <w:rPr>
          <w:rFonts w:ascii="Arial" w:eastAsia="Arial" w:hAnsi="Arial" w:cs="Arial"/>
        </w:rPr>
        <w:t xml:space="preserve">; razón por la cual nuestro Código de Procedimiento Penal en su artículo 5.3 exige que “En todas las etapas, las actuaciones y resoluciones judiciales que afecten los derechos de los intervinientes se adoptarán en audiencias donde la información se produzca por las partes de manera oral. No se excluye el uso de documentos, siempre que estos no remplacen a los peritos y testigos, ni afecten a las reglas del debido proceso y del principio contradictorio” </w:t>
      </w:r>
      <w:r w:rsidRPr="0071644E">
        <w:rPr>
          <w:rFonts w:ascii="Arial" w:eastAsia="Times New Roman" w:hAnsi="Arial" w:cs="Arial"/>
        </w:rPr>
        <w:t>(Agregado por el Art. 1 de la Ley s/n, R.O. 555-S, 24-III-2009).</w:t>
      </w:r>
    </w:p>
    <w:p w:rsidR="00753516" w:rsidRPr="0071644E" w:rsidRDefault="00753516" w:rsidP="0071644E">
      <w:pPr>
        <w:spacing w:line="240" w:lineRule="auto"/>
        <w:jc w:val="both"/>
        <w:rPr>
          <w:rFonts w:ascii="Arial" w:eastAsia="Arial" w:hAnsi="Arial" w:cs="Arial"/>
        </w:rPr>
      </w:pPr>
    </w:p>
    <w:p w:rsidR="007732B2" w:rsidRPr="00AC73B4" w:rsidRDefault="003D3E3C" w:rsidP="00AC73B4">
      <w:pPr>
        <w:pStyle w:val="Prrafodelista"/>
        <w:numPr>
          <w:ilvl w:val="0"/>
          <w:numId w:val="17"/>
        </w:numPr>
        <w:autoSpaceDE w:val="0"/>
        <w:autoSpaceDN w:val="0"/>
        <w:adjustRightInd w:val="0"/>
        <w:spacing w:after="0" w:line="240" w:lineRule="auto"/>
        <w:rPr>
          <w:rFonts w:ascii="Arial" w:hAnsi="Arial" w:cs="Arial"/>
          <w:b/>
          <w:bCs/>
        </w:rPr>
      </w:pPr>
      <w:r w:rsidRPr="00AC73B4">
        <w:rPr>
          <w:rFonts w:ascii="Arial" w:hAnsi="Arial" w:cs="Arial"/>
          <w:b/>
          <w:bCs/>
        </w:rPr>
        <w:t>OBJETIVO</w:t>
      </w:r>
      <w:r w:rsidR="00975CD8" w:rsidRPr="00AC73B4">
        <w:rPr>
          <w:rFonts w:ascii="Arial" w:hAnsi="Arial" w:cs="Arial"/>
          <w:b/>
          <w:bCs/>
        </w:rPr>
        <w:t>S</w:t>
      </w:r>
      <w:r w:rsidR="00610C6B" w:rsidRPr="00AC73B4">
        <w:rPr>
          <w:rFonts w:ascii="Arial" w:hAnsi="Arial" w:cs="Arial"/>
          <w:b/>
          <w:bCs/>
        </w:rPr>
        <w:t xml:space="preserve"> DEL MÓDULO</w:t>
      </w:r>
    </w:p>
    <w:p w:rsidR="00DB5714" w:rsidRPr="0071644E" w:rsidRDefault="00DB5714" w:rsidP="007732B2">
      <w:pPr>
        <w:autoSpaceDE w:val="0"/>
        <w:autoSpaceDN w:val="0"/>
        <w:adjustRightInd w:val="0"/>
        <w:spacing w:after="0" w:line="240" w:lineRule="auto"/>
        <w:rPr>
          <w:rFonts w:ascii="Arial" w:hAnsi="Arial" w:cs="Arial"/>
        </w:rPr>
      </w:pPr>
    </w:p>
    <w:p w:rsidR="00AC73B4" w:rsidRDefault="00753516" w:rsidP="00971B27">
      <w:pPr>
        <w:pStyle w:val="Prrafodelista"/>
        <w:numPr>
          <w:ilvl w:val="1"/>
          <w:numId w:val="17"/>
        </w:numPr>
        <w:spacing w:line="240" w:lineRule="auto"/>
        <w:ind w:hanging="11"/>
        <w:jc w:val="both"/>
        <w:rPr>
          <w:rFonts w:ascii="Arial" w:eastAsia="Arial" w:hAnsi="Arial" w:cs="Arial"/>
        </w:rPr>
      </w:pPr>
      <w:r w:rsidRPr="00AC73B4">
        <w:rPr>
          <w:rFonts w:ascii="Arial" w:eastAsia="Arial" w:hAnsi="Arial" w:cs="Arial"/>
        </w:rPr>
        <w:t>Conocer los aspectos generales de la investigación y sus técnicas.</w:t>
      </w:r>
    </w:p>
    <w:p w:rsidR="00753516" w:rsidRPr="004E02C9" w:rsidRDefault="00753516" w:rsidP="00971B27">
      <w:pPr>
        <w:pStyle w:val="Prrafodelista"/>
        <w:numPr>
          <w:ilvl w:val="1"/>
          <w:numId w:val="17"/>
        </w:numPr>
        <w:spacing w:line="240" w:lineRule="auto"/>
        <w:ind w:hanging="11"/>
        <w:jc w:val="both"/>
        <w:rPr>
          <w:rFonts w:ascii="Arial" w:eastAsia="Arial" w:hAnsi="Arial" w:cs="Arial"/>
        </w:rPr>
      </w:pPr>
      <w:r w:rsidRPr="004E02C9">
        <w:rPr>
          <w:rFonts w:ascii="Arial" w:eastAsia="Arial" w:hAnsi="Arial" w:cs="Arial"/>
        </w:rPr>
        <w:t>Identificar los fundamentos de la investigación.</w:t>
      </w:r>
    </w:p>
    <w:p w:rsidR="00AC73B4" w:rsidRPr="004E02C9" w:rsidRDefault="00753516" w:rsidP="00971B27">
      <w:pPr>
        <w:pStyle w:val="Prrafodelista"/>
        <w:numPr>
          <w:ilvl w:val="1"/>
          <w:numId w:val="21"/>
        </w:numPr>
        <w:spacing w:line="240" w:lineRule="auto"/>
        <w:ind w:hanging="11"/>
        <w:jc w:val="both"/>
        <w:rPr>
          <w:rFonts w:ascii="Arial" w:eastAsia="Arial" w:hAnsi="Arial" w:cs="Arial"/>
        </w:rPr>
      </w:pPr>
      <w:r w:rsidRPr="004E02C9">
        <w:rPr>
          <w:rFonts w:ascii="Arial" w:eastAsia="Arial" w:hAnsi="Arial" w:cs="Arial"/>
        </w:rPr>
        <w:t>Distinguir la aplicación de las distintas técnicas especiales de investigación.</w:t>
      </w:r>
    </w:p>
    <w:p w:rsidR="00AC73B4" w:rsidRPr="004E02C9" w:rsidRDefault="00753516" w:rsidP="00971B27">
      <w:pPr>
        <w:pStyle w:val="Prrafodelista"/>
        <w:numPr>
          <w:ilvl w:val="1"/>
          <w:numId w:val="21"/>
        </w:numPr>
        <w:spacing w:line="240" w:lineRule="auto"/>
        <w:ind w:left="1418" w:hanging="709"/>
        <w:jc w:val="both"/>
        <w:rPr>
          <w:rFonts w:ascii="Arial" w:eastAsia="Arial" w:hAnsi="Arial" w:cs="Arial"/>
        </w:rPr>
      </w:pPr>
      <w:r w:rsidRPr="004E02C9">
        <w:rPr>
          <w:rFonts w:ascii="Arial" w:eastAsia="Arial" w:hAnsi="Arial" w:cs="Arial"/>
        </w:rPr>
        <w:t xml:space="preserve">Identificar los términos y metodología de la </w:t>
      </w:r>
      <w:r w:rsidR="0097212A">
        <w:rPr>
          <w:rFonts w:ascii="Arial" w:eastAsia="Arial" w:hAnsi="Arial" w:cs="Arial"/>
        </w:rPr>
        <w:t>c</w:t>
      </w:r>
      <w:r w:rsidRPr="004E02C9">
        <w:rPr>
          <w:rFonts w:ascii="Arial" w:eastAsia="Arial" w:hAnsi="Arial" w:cs="Arial"/>
        </w:rPr>
        <w:t>riminalística en la investigación penal.</w:t>
      </w:r>
    </w:p>
    <w:p w:rsidR="00753516" w:rsidRPr="004E02C9" w:rsidRDefault="00753516" w:rsidP="00971B27">
      <w:pPr>
        <w:pStyle w:val="Prrafodelista"/>
        <w:numPr>
          <w:ilvl w:val="1"/>
          <w:numId w:val="21"/>
        </w:numPr>
        <w:spacing w:line="240" w:lineRule="auto"/>
        <w:ind w:left="1418" w:hanging="709"/>
        <w:jc w:val="both"/>
        <w:rPr>
          <w:rFonts w:ascii="Arial" w:eastAsia="Arial" w:hAnsi="Arial" w:cs="Arial"/>
        </w:rPr>
      </w:pPr>
      <w:r w:rsidRPr="004E02C9">
        <w:rPr>
          <w:rFonts w:ascii="Arial" w:eastAsia="Arial" w:hAnsi="Arial" w:cs="Arial"/>
        </w:rPr>
        <w:lastRenderedPageBreak/>
        <w:t xml:space="preserve">Emplear de manera científica los principios básicos que sistematiza la </w:t>
      </w:r>
      <w:r w:rsidR="0097212A" w:rsidRPr="004E02C9">
        <w:rPr>
          <w:rFonts w:ascii="Arial" w:eastAsia="Arial" w:hAnsi="Arial" w:cs="Arial"/>
        </w:rPr>
        <w:t xml:space="preserve">inspección ocular técnica </w:t>
      </w:r>
      <w:r w:rsidRPr="004E02C9">
        <w:rPr>
          <w:rFonts w:ascii="Arial" w:eastAsia="Arial" w:hAnsi="Arial" w:cs="Arial"/>
        </w:rPr>
        <w:t>en el lugar de los hechos.</w:t>
      </w:r>
    </w:p>
    <w:p w:rsidR="00753516" w:rsidRPr="004E02C9" w:rsidRDefault="00753516" w:rsidP="00971B27">
      <w:pPr>
        <w:pStyle w:val="Prrafodelista"/>
        <w:numPr>
          <w:ilvl w:val="1"/>
          <w:numId w:val="21"/>
        </w:numPr>
        <w:spacing w:line="240" w:lineRule="auto"/>
        <w:ind w:left="1418" w:hanging="709"/>
        <w:jc w:val="both"/>
        <w:rPr>
          <w:rFonts w:ascii="Arial" w:eastAsia="Arial" w:hAnsi="Arial" w:cs="Arial"/>
        </w:rPr>
      </w:pPr>
      <w:r w:rsidRPr="004E02C9">
        <w:rPr>
          <w:rFonts w:ascii="Arial" w:eastAsia="Arial" w:hAnsi="Arial" w:cs="Arial"/>
        </w:rPr>
        <w:t>Describir técnicamente el procedimiento empleado en el reconocimiento del lugar de los hechos, a fin de constatar los indicios, vestigios y huellas que dejó un hecho delictivo.</w:t>
      </w:r>
    </w:p>
    <w:p w:rsidR="00753516" w:rsidRPr="004E02C9" w:rsidRDefault="00753516" w:rsidP="00971B27">
      <w:pPr>
        <w:pStyle w:val="Prrafodelista"/>
        <w:numPr>
          <w:ilvl w:val="1"/>
          <w:numId w:val="21"/>
        </w:numPr>
        <w:spacing w:line="240" w:lineRule="auto"/>
        <w:ind w:left="1418" w:hanging="709"/>
        <w:jc w:val="both"/>
        <w:rPr>
          <w:rFonts w:ascii="Arial" w:eastAsia="Arial" w:hAnsi="Arial" w:cs="Arial"/>
        </w:rPr>
      </w:pPr>
      <w:r w:rsidRPr="004E02C9">
        <w:rPr>
          <w:rFonts w:ascii="Arial" w:eastAsia="Arial" w:hAnsi="Arial" w:cs="Arial"/>
        </w:rPr>
        <w:t>Utilizar las técnicas y métodos idóneos en el tratamiento de indicios colectados en el lugar de los hechos y remitidos al laboratorio.</w:t>
      </w:r>
    </w:p>
    <w:p w:rsidR="00753516" w:rsidRPr="004E02C9" w:rsidRDefault="00753516" w:rsidP="00971B27">
      <w:pPr>
        <w:pStyle w:val="Prrafodelista"/>
        <w:numPr>
          <w:ilvl w:val="1"/>
          <w:numId w:val="21"/>
        </w:numPr>
        <w:spacing w:line="240" w:lineRule="auto"/>
        <w:ind w:left="1418" w:hanging="709"/>
        <w:jc w:val="both"/>
        <w:rPr>
          <w:rFonts w:ascii="Arial" w:eastAsia="Arial" w:hAnsi="Arial" w:cs="Arial"/>
        </w:rPr>
      </w:pPr>
      <w:r w:rsidRPr="004E02C9">
        <w:rPr>
          <w:rFonts w:ascii="Arial" w:eastAsia="Arial" w:hAnsi="Arial" w:cs="Arial"/>
        </w:rPr>
        <w:t xml:space="preserve">Aplicar los principios técnicos que rigen la </w:t>
      </w:r>
      <w:r w:rsidR="0097212A">
        <w:rPr>
          <w:rFonts w:ascii="Arial" w:eastAsia="Arial" w:hAnsi="Arial" w:cs="Arial"/>
        </w:rPr>
        <w:t>c</w:t>
      </w:r>
      <w:r w:rsidRPr="004E02C9">
        <w:rPr>
          <w:rFonts w:ascii="Arial" w:eastAsia="Arial" w:hAnsi="Arial" w:cs="Arial"/>
        </w:rPr>
        <w:t xml:space="preserve">adena de </w:t>
      </w:r>
      <w:r w:rsidR="0097212A">
        <w:rPr>
          <w:rFonts w:ascii="Arial" w:eastAsia="Arial" w:hAnsi="Arial" w:cs="Arial"/>
        </w:rPr>
        <w:t>c</w:t>
      </w:r>
      <w:r w:rsidRPr="004E02C9">
        <w:rPr>
          <w:rFonts w:ascii="Arial" w:eastAsia="Arial" w:hAnsi="Arial" w:cs="Arial"/>
        </w:rPr>
        <w:t>ustodia, a fin de recolectar, proteger y conservar los indicios encontrados en el lugar de los hechos.</w:t>
      </w:r>
    </w:p>
    <w:p w:rsidR="003D3E3C" w:rsidRPr="00095DAB" w:rsidRDefault="003D3E3C" w:rsidP="00753516">
      <w:pPr>
        <w:autoSpaceDE w:val="0"/>
        <w:autoSpaceDN w:val="0"/>
        <w:adjustRightInd w:val="0"/>
        <w:spacing w:after="0" w:line="240" w:lineRule="auto"/>
        <w:jc w:val="both"/>
        <w:rPr>
          <w:rFonts w:ascii="Arial" w:hAnsi="Arial" w:cs="Arial"/>
          <w:lang w:val="es-PA"/>
        </w:rPr>
      </w:pPr>
    </w:p>
    <w:p w:rsidR="00762BFF" w:rsidRPr="0071644E" w:rsidRDefault="00A342DD" w:rsidP="00971B27">
      <w:pPr>
        <w:autoSpaceDE w:val="0"/>
        <w:autoSpaceDN w:val="0"/>
        <w:adjustRightInd w:val="0"/>
        <w:spacing w:after="0" w:line="240" w:lineRule="auto"/>
        <w:ind w:left="426"/>
        <w:rPr>
          <w:rFonts w:ascii="Arial" w:hAnsi="Arial" w:cs="Arial"/>
          <w:b/>
          <w:bCs/>
        </w:rPr>
      </w:pPr>
      <w:r w:rsidRPr="0071644E">
        <w:rPr>
          <w:rFonts w:ascii="Arial" w:hAnsi="Arial" w:cs="Arial"/>
          <w:b/>
          <w:bCs/>
        </w:rPr>
        <w:t>4</w:t>
      </w:r>
      <w:r w:rsidR="00762BFF" w:rsidRPr="0071644E">
        <w:rPr>
          <w:rFonts w:ascii="Arial" w:hAnsi="Arial" w:cs="Arial"/>
          <w:b/>
          <w:bCs/>
        </w:rPr>
        <w:t xml:space="preserve">. </w:t>
      </w:r>
      <w:r w:rsidR="007732B2" w:rsidRPr="0071644E">
        <w:rPr>
          <w:rFonts w:ascii="Arial" w:hAnsi="Arial" w:cs="Arial"/>
          <w:b/>
          <w:bCs/>
        </w:rPr>
        <w:t>CON</w:t>
      </w:r>
      <w:r w:rsidR="00762BFF" w:rsidRPr="0071644E">
        <w:rPr>
          <w:rFonts w:ascii="Arial" w:hAnsi="Arial" w:cs="Arial"/>
          <w:b/>
          <w:bCs/>
        </w:rPr>
        <w:t>TENIDOS</w:t>
      </w:r>
    </w:p>
    <w:p w:rsidR="00DB5714" w:rsidRPr="0071644E" w:rsidRDefault="00DB5714" w:rsidP="007732B2">
      <w:pPr>
        <w:autoSpaceDE w:val="0"/>
        <w:autoSpaceDN w:val="0"/>
        <w:adjustRightInd w:val="0"/>
        <w:spacing w:after="0" w:line="240" w:lineRule="auto"/>
        <w:rPr>
          <w:rFonts w:ascii="Arial" w:hAnsi="Arial" w:cs="Arial"/>
          <w:b/>
          <w:bCs/>
        </w:rPr>
      </w:pPr>
    </w:p>
    <w:p w:rsidR="00AC73B4" w:rsidRDefault="00971B27" w:rsidP="007949A4">
      <w:pPr>
        <w:tabs>
          <w:tab w:val="left" w:pos="426"/>
        </w:tabs>
        <w:spacing w:after="0"/>
        <w:ind w:left="567" w:hanging="567"/>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sidR="002F3D67" w:rsidRPr="0071644E">
        <w:rPr>
          <w:rFonts w:ascii="Arial" w:hAnsi="Arial" w:cs="Arial"/>
          <w:bCs/>
        </w:rPr>
        <w:t>4</w:t>
      </w:r>
      <w:r w:rsidR="008F604B" w:rsidRPr="0071644E">
        <w:rPr>
          <w:rFonts w:ascii="Arial" w:hAnsi="Arial" w:cs="Arial"/>
          <w:bCs/>
        </w:rPr>
        <w:t>.1.</w:t>
      </w:r>
      <w:r w:rsidR="007732B2" w:rsidRPr="0071644E">
        <w:rPr>
          <w:rFonts w:ascii="Arial" w:hAnsi="Arial" w:cs="Arial"/>
          <w:bCs/>
        </w:rPr>
        <w:t xml:space="preserve"> </w:t>
      </w:r>
      <w:r w:rsidR="00F23CAB" w:rsidRPr="0071644E">
        <w:rPr>
          <w:rFonts w:ascii="Arial" w:hAnsi="Arial" w:cs="Arial"/>
          <w:bCs/>
        </w:rPr>
        <w:t>EJE</w:t>
      </w:r>
      <w:r w:rsidR="00762BFF" w:rsidRPr="0071644E">
        <w:rPr>
          <w:rFonts w:ascii="Arial" w:hAnsi="Arial" w:cs="Arial"/>
          <w:bCs/>
        </w:rPr>
        <w:t xml:space="preserve"> TEMÁTICO</w:t>
      </w:r>
      <w:r w:rsidR="007732B2" w:rsidRPr="0071644E">
        <w:rPr>
          <w:rFonts w:ascii="Arial" w:hAnsi="Arial" w:cs="Arial"/>
          <w:bCs/>
        </w:rPr>
        <w:t>:</w:t>
      </w:r>
      <w:r w:rsidR="00F23CAB" w:rsidRPr="0071644E">
        <w:rPr>
          <w:rFonts w:ascii="Arial" w:hAnsi="Arial" w:cs="Arial"/>
          <w:bCs/>
        </w:rPr>
        <w:t xml:space="preserve"> </w:t>
      </w:r>
      <w:r w:rsidR="007949A4">
        <w:rPr>
          <w:rFonts w:ascii="Arial" w:hAnsi="Arial" w:cs="Arial"/>
          <w:bCs/>
        </w:rPr>
        <w:t xml:space="preserve">   </w:t>
      </w:r>
      <w:r w:rsidR="00D37A6D">
        <w:rPr>
          <w:rFonts w:ascii="Arial" w:hAnsi="Arial" w:cs="Arial"/>
          <w:bCs/>
        </w:rPr>
        <w:t xml:space="preserve"> </w:t>
      </w:r>
      <w:r w:rsidR="007949A4">
        <w:rPr>
          <w:rFonts w:ascii="Arial" w:hAnsi="Arial" w:cs="Arial"/>
          <w:bCs/>
        </w:rPr>
        <w:t>Uso de las técnicas de investigación</w:t>
      </w:r>
    </w:p>
    <w:p w:rsidR="00971B27" w:rsidRDefault="004E02C9" w:rsidP="00095DAB">
      <w:pPr>
        <w:pStyle w:val="Prrafodelista"/>
        <w:tabs>
          <w:tab w:val="left" w:pos="3119"/>
        </w:tabs>
        <w:ind w:left="360" w:firstLine="348"/>
        <w:jc w:val="both"/>
        <w:rPr>
          <w:rFonts w:ascii="Arial" w:hAnsi="Arial" w:cs="Arial"/>
          <w:bCs/>
        </w:rPr>
      </w:pPr>
      <w:r>
        <w:rPr>
          <w:rFonts w:ascii="Arial" w:hAnsi="Arial" w:cs="Arial"/>
          <w:bCs/>
        </w:rPr>
        <w:t xml:space="preserve">4.1.1. </w:t>
      </w:r>
      <w:r w:rsidR="00AC73B4" w:rsidRPr="0071644E">
        <w:rPr>
          <w:rFonts w:ascii="Arial" w:hAnsi="Arial" w:cs="Arial"/>
          <w:bCs/>
        </w:rPr>
        <w:t>SUBTEMA</w:t>
      </w:r>
      <w:r w:rsidR="00AC73B4">
        <w:rPr>
          <w:rFonts w:ascii="Arial" w:hAnsi="Arial" w:cs="Arial"/>
          <w:bCs/>
        </w:rPr>
        <w:t>:</w:t>
      </w:r>
      <w:r>
        <w:rPr>
          <w:rFonts w:ascii="Arial" w:hAnsi="Arial" w:cs="Arial"/>
          <w:bCs/>
        </w:rPr>
        <w:t xml:space="preserve"> </w:t>
      </w:r>
      <w:r w:rsidR="007949A4">
        <w:rPr>
          <w:rFonts w:ascii="Arial" w:hAnsi="Arial" w:cs="Arial"/>
          <w:bCs/>
        </w:rPr>
        <w:t xml:space="preserve">  </w:t>
      </w:r>
      <w:r w:rsidR="00D37A6D">
        <w:rPr>
          <w:rFonts w:ascii="Arial" w:hAnsi="Arial" w:cs="Arial"/>
          <w:bCs/>
        </w:rPr>
        <w:tab/>
      </w:r>
      <w:r w:rsidR="00095DAB" w:rsidRPr="00095DAB">
        <w:rPr>
          <w:rFonts w:ascii="Arial" w:hAnsi="Arial" w:cs="Arial"/>
          <w:bCs/>
        </w:rPr>
        <w:t xml:space="preserve">El fiscal y los procesos de investigación </w:t>
      </w:r>
    </w:p>
    <w:p w:rsidR="007949A4" w:rsidRPr="004E02C9" w:rsidRDefault="004E02C9" w:rsidP="00D37A6D">
      <w:pPr>
        <w:tabs>
          <w:tab w:val="left" w:pos="3119"/>
        </w:tabs>
        <w:spacing w:after="0"/>
        <w:ind w:left="3119" w:hanging="2410"/>
        <w:jc w:val="both"/>
        <w:rPr>
          <w:rFonts w:ascii="Arial" w:hAnsi="Arial" w:cs="Arial"/>
          <w:bCs/>
        </w:rPr>
      </w:pPr>
      <w:r>
        <w:rPr>
          <w:rFonts w:ascii="Arial" w:hAnsi="Arial" w:cs="Arial"/>
          <w:bCs/>
        </w:rPr>
        <w:t xml:space="preserve">4.2. </w:t>
      </w:r>
      <w:r w:rsidRPr="0071644E">
        <w:rPr>
          <w:rFonts w:ascii="Arial" w:hAnsi="Arial" w:cs="Arial"/>
          <w:bCs/>
        </w:rPr>
        <w:t>EJE TEMÁTICO</w:t>
      </w:r>
      <w:r w:rsidR="00D37A6D">
        <w:rPr>
          <w:rFonts w:ascii="Arial" w:hAnsi="Arial" w:cs="Arial"/>
          <w:bCs/>
        </w:rPr>
        <w:t>:</w:t>
      </w:r>
      <w:r w:rsidR="00D37A6D">
        <w:rPr>
          <w:rFonts w:ascii="Arial" w:hAnsi="Arial" w:cs="Arial"/>
          <w:bCs/>
        </w:rPr>
        <w:tab/>
      </w:r>
      <w:r w:rsidR="007949A4">
        <w:rPr>
          <w:rFonts w:ascii="Arial" w:hAnsi="Arial" w:cs="Arial"/>
          <w:bCs/>
        </w:rPr>
        <w:t>Marco</w:t>
      </w:r>
      <w:r w:rsidR="007949A4" w:rsidRPr="004E02C9">
        <w:rPr>
          <w:rFonts w:ascii="Arial" w:hAnsi="Arial" w:cs="Arial"/>
          <w:bCs/>
        </w:rPr>
        <w:t xml:space="preserve"> conceptual básico de la C</w:t>
      </w:r>
      <w:r w:rsidR="007949A4">
        <w:rPr>
          <w:rFonts w:ascii="Arial" w:hAnsi="Arial" w:cs="Arial"/>
          <w:bCs/>
        </w:rPr>
        <w:t xml:space="preserve">riminalística y de las ciencias </w:t>
      </w:r>
      <w:r w:rsidR="007949A4" w:rsidRPr="004E02C9">
        <w:rPr>
          <w:rFonts w:ascii="Arial" w:hAnsi="Arial" w:cs="Arial"/>
          <w:bCs/>
        </w:rPr>
        <w:t>forenses</w:t>
      </w:r>
    </w:p>
    <w:p w:rsidR="007949A4" w:rsidRDefault="004E02C9" w:rsidP="00D37A6D">
      <w:pPr>
        <w:tabs>
          <w:tab w:val="left" w:pos="3119"/>
        </w:tabs>
        <w:spacing w:after="0"/>
        <w:ind w:left="2410" w:hanging="1701"/>
        <w:jc w:val="both"/>
        <w:rPr>
          <w:rFonts w:ascii="Arial" w:hAnsi="Arial" w:cs="Arial"/>
          <w:bCs/>
        </w:rPr>
      </w:pPr>
      <w:r>
        <w:rPr>
          <w:rFonts w:ascii="Arial" w:hAnsi="Arial" w:cs="Arial"/>
          <w:bCs/>
        </w:rPr>
        <w:t xml:space="preserve">4.2.1 </w:t>
      </w:r>
      <w:r w:rsidR="00AC73B4" w:rsidRPr="0071644E">
        <w:rPr>
          <w:rFonts w:ascii="Arial" w:hAnsi="Arial" w:cs="Arial"/>
          <w:bCs/>
        </w:rPr>
        <w:t>SUBTEMA</w:t>
      </w:r>
      <w:r w:rsidR="007949A4">
        <w:rPr>
          <w:rFonts w:ascii="Arial" w:hAnsi="Arial" w:cs="Arial"/>
          <w:bCs/>
        </w:rPr>
        <w:t xml:space="preserve">:   </w:t>
      </w:r>
      <w:r w:rsidR="00D37A6D">
        <w:rPr>
          <w:rFonts w:ascii="Arial" w:hAnsi="Arial" w:cs="Arial"/>
          <w:bCs/>
        </w:rPr>
        <w:tab/>
      </w:r>
      <w:r w:rsidR="007949A4">
        <w:rPr>
          <w:rFonts w:ascii="Arial" w:hAnsi="Arial" w:cs="Arial"/>
          <w:bCs/>
        </w:rPr>
        <w:t>Disciplinas aplicativas al área de la Criminalística</w:t>
      </w:r>
    </w:p>
    <w:p w:rsidR="006C2DCF" w:rsidRPr="004E02C9" w:rsidRDefault="006C2DCF" w:rsidP="006C2DCF">
      <w:pPr>
        <w:spacing w:after="0"/>
        <w:jc w:val="both"/>
        <w:rPr>
          <w:rFonts w:ascii="Arial" w:hAnsi="Arial" w:cs="Arial"/>
          <w:bCs/>
        </w:rPr>
      </w:pPr>
    </w:p>
    <w:p w:rsidR="006C2DCF" w:rsidRDefault="00971B27" w:rsidP="00D37A6D">
      <w:pPr>
        <w:tabs>
          <w:tab w:val="left" w:pos="426"/>
          <w:tab w:val="left" w:pos="709"/>
        </w:tabs>
        <w:autoSpaceDE w:val="0"/>
        <w:autoSpaceDN w:val="0"/>
        <w:adjustRightInd w:val="0"/>
        <w:spacing w:after="0" w:line="240" w:lineRule="auto"/>
        <w:ind w:left="3119" w:hanging="3119"/>
        <w:jc w:val="both"/>
        <w:rPr>
          <w:rFonts w:ascii="Arial" w:hAnsi="Arial" w:cs="Arial"/>
          <w:bCs/>
        </w:rPr>
      </w:pPr>
      <w:r>
        <w:rPr>
          <w:rFonts w:ascii="Arial" w:hAnsi="Arial" w:cs="Arial"/>
          <w:bCs/>
        </w:rPr>
        <w:tab/>
      </w:r>
      <w:r w:rsidR="00D37A6D">
        <w:rPr>
          <w:rFonts w:ascii="Arial" w:hAnsi="Arial" w:cs="Arial"/>
          <w:bCs/>
        </w:rPr>
        <w:tab/>
      </w:r>
      <w:r w:rsidR="002F3D67" w:rsidRPr="0071644E">
        <w:rPr>
          <w:rFonts w:ascii="Arial" w:hAnsi="Arial" w:cs="Arial"/>
          <w:bCs/>
        </w:rPr>
        <w:t>4</w:t>
      </w:r>
      <w:r w:rsidR="00F23CAB" w:rsidRPr="0071644E">
        <w:rPr>
          <w:rFonts w:ascii="Arial" w:hAnsi="Arial" w:cs="Arial"/>
          <w:bCs/>
        </w:rPr>
        <w:t>.</w:t>
      </w:r>
      <w:r w:rsidR="007949A4">
        <w:rPr>
          <w:rFonts w:ascii="Arial" w:hAnsi="Arial" w:cs="Arial"/>
          <w:bCs/>
        </w:rPr>
        <w:t xml:space="preserve">3. </w:t>
      </w:r>
      <w:r w:rsidR="00F23CAB" w:rsidRPr="0071644E">
        <w:rPr>
          <w:rFonts w:ascii="Arial" w:hAnsi="Arial" w:cs="Arial"/>
          <w:bCs/>
        </w:rPr>
        <w:t>EJE TEMÁTICO</w:t>
      </w:r>
      <w:r w:rsidRPr="0071644E">
        <w:rPr>
          <w:rFonts w:ascii="Arial" w:hAnsi="Arial" w:cs="Arial"/>
          <w:bCs/>
        </w:rPr>
        <w:t xml:space="preserve">: </w:t>
      </w:r>
      <w:r>
        <w:rPr>
          <w:rFonts w:ascii="Arial" w:hAnsi="Arial" w:cs="Arial"/>
          <w:bCs/>
        </w:rPr>
        <w:t xml:space="preserve"> </w:t>
      </w:r>
      <w:r w:rsidR="00D37A6D">
        <w:rPr>
          <w:rFonts w:ascii="Arial" w:hAnsi="Arial" w:cs="Arial"/>
          <w:bCs/>
        </w:rPr>
        <w:tab/>
      </w:r>
      <w:r>
        <w:rPr>
          <w:rFonts w:ascii="Arial" w:hAnsi="Arial" w:cs="Arial"/>
          <w:bCs/>
        </w:rPr>
        <w:t>Análisis</w:t>
      </w:r>
      <w:r w:rsidR="006C2DCF">
        <w:rPr>
          <w:rFonts w:ascii="Arial" w:hAnsi="Arial" w:cs="Arial"/>
          <w:bCs/>
        </w:rPr>
        <w:t xml:space="preserve"> de las diferentes áreas técnicas que cuenta </w:t>
      </w:r>
      <w:r w:rsidR="00CD1625">
        <w:rPr>
          <w:rFonts w:ascii="Arial" w:hAnsi="Arial" w:cs="Arial"/>
          <w:bCs/>
        </w:rPr>
        <w:t xml:space="preserve">la </w:t>
      </w:r>
      <w:r w:rsidR="006C2DCF">
        <w:rPr>
          <w:rFonts w:ascii="Arial" w:hAnsi="Arial" w:cs="Arial"/>
          <w:bCs/>
        </w:rPr>
        <w:t xml:space="preserve">Fiscalía y </w:t>
      </w:r>
      <w:r w:rsidR="00CD1625">
        <w:rPr>
          <w:rFonts w:ascii="Arial" w:hAnsi="Arial" w:cs="Arial"/>
          <w:bCs/>
        </w:rPr>
        <w:t xml:space="preserve">la </w:t>
      </w:r>
      <w:r w:rsidR="006C2DCF">
        <w:rPr>
          <w:rFonts w:ascii="Arial" w:hAnsi="Arial" w:cs="Arial"/>
          <w:bCs/>
        </w:rPr>
        <w:t xml:space="preserve">Policía Judicial </w:t>
      </w:r>
    </w:p>
    <w:p w:rsidR="006C2DCF" w:rsidRDefault="006C2DCF" w:rsidP="00D37A6D">
      <w:pPr>
        <w:tabs>
          <w:tab w:val="left" w:pos="709"/>
          <w:tab w:val="left" w:pos="3119"/>
        </w:tabs>
        <w:autoSpaceDE w:val="0"/>
        <w:autoSpaceDN w:val="0"/>
        <w:adjustRightInd w:val="0"/>
        <w:spacing w:after="0" w:line="240" w:lineRule="auto"/>
        <w:ind w:left="2410" w:hanging="2410"/>
        <w:jc w:val="both"/>
        <w:rPr>
          <w:rFonts w:ascii="Arial" w:hAnsi="Arial" w:cs="Arial"/>
          <w:bCs/>
        </w:rPr>
      </w:pPr>
      <w:r>
        <w:rPr>
          <w:rFonts w:ascii="Arial" w:hAnsi="Arial" w:cs="Arial"/>
          <w:bCs/>
        </w:rPr>
        <w:tab/>
      </w:r>
      <w:r w:rsidRPr="0071644E">
        <w:rPr>
          <w:rFonts w:ascii="Arial" w:hAnsi="Arial" w:cs="Arial"/>
          <w:bCs/>
        </w:rPr>
        <w:t>4.</w:t>
      </w:r>
      <w:r>
        <w:rPr>
          <w:rFonts w:ascii="Arial" w:hAnsi="Arial" w:cs="Arial"/>
          <w:bCs/>
        </w:rPr>
        <w:t>3</w:t>
      </w:r>
      <w:r w:rsidRPr="0071644E">
        <w:rPr>
          <w:rFonts w:ascii="Arial" w:hAnsi="Arial" w:cs="Arial"/>
          <w:bCs/>
        </w:rPr>
        <w:t>.1. SUBTEMA:</w:t>
      </w:r>
      <w:r w:rsidR="00971B27">
        <w:rPr>
          <w:rFonts w:ascii="Arial" w:hAnsi="Arial" w:cs="Arial"/>
          <w:bCs/>
        </w:rPr>
        <w:tab/>
        <w:t>Métodos de identificación física y humana</w:t>
      </w:r>
    </w:p>
    <w:p w:rsidR="00971B27" w:rsidRDefault="00971B27" w:rsidP="007949A4">
      <w:pPr>
        <w:tabs>
          <w:tab w:val="left" w:pos="426"/>
        </w:tabs>
        <w:autoSpaceDE w:val="0"/>
        <w:autoSpaceDN w:val="0"/>
        <w:adjustRightInd w:val="0"/>
        <w:spacing w:after="0" w:line="240" w:lineRule="auto"/>
        <w:ind w:left="2410" w:hanging="2410"/>
        <w:jc w:val="both"/>
        <w:rPr>
          <w:rFonts w:ascii="Arial" w:hAnsi="Arial" w:cs="Arial"/>
          <w:bCs/>
        </w:rPr>
      </w:pPr>
    </w:p>
    <w:p w:rsidR="007732B2" w:rsidRPr="0071644E" w:rsidRDefault="00971B27" w:rsidP="00D37A6D">
      <w:pPr>
        <w:tabs>
          <w:tab w:val="left" w:pos="709"/>
          <w:tab w:val="left" w:pos="3119"/>
        </w:tabs>
        <w:autoSpaceDE w:val="0"/>
        <w:autoSpaceDN w:val="0"/>
        <w:adjustRightInd w:val="0"/>
        <w:spacing w:after="0" w:line="240" w:lineRule="auto"/>
        <w:ind w:left="3119" w:hanging="3119"/>
        <w:jc w:val="both"/>
        <w:rPr>
          <w:rFonts w:ascii="Arial" w:hAnsi="Arial" w:cs="Arial"/>
          <w:bCs/>
        </w:rPr>
      </w:pPr>
      <w:r>
        <w:rPr>
          <w:rFonts w:ascii="Arial" w:hAnsi="Arial" w:cs="Arial"/>
          <w:bCs/>
        </w:rPr>
        <w:tab/>
        <w:t xml:space="preserve">4.4. </w:t>
      </w:r>
      <w:r w:rsidR="00D37A6D">
        <w:rPr>
          <w:rFonts w:ascii="Arial" w:hAnsi="Arial" w:cs="Arial"/>
          <w:bCs/>
        </w:rPr>
        <w:t>EJE TEMÁTICO:</w:t>
      </w:r>
      <w:r w:rsidR="00D37A6D">
        <w:rPr>
          <w:rFonts w:ascii="Arial" w:hAnsi="Arial" w:cs="Arial"/>
          <w:bCs/>
        </w:rPr>
        <w:tab/>
      </w:r>
      <w:r w:rsidR="00B43C87" w:rsidRPr="0071644E">
        <w:rPr>
          <w:rFonts w:ascii="Arial" w:hAnsi="Arial" w:cs="Arial"/>
          <w:bCs/>
        </w:rPr>
        <w:t>Uso adecuado, forma y finalidades de las pericias para el establecimiento de responsabilidad y participación en el delito.</w:t>
      </w:r>
    </w:p>
    <w:p w:rsidR="004E02C9" w:rsidRDefault="002F3D67" w:rsidP="00D37A6D">
      <w:pPr>
        <w:tabs>
          <w:tab w:val="left" w:pos="3119"/>
        </w:tabs>
        <w:autoSpaceDE w:val="0"/>
        <w:autoSpaceDN w:val="0"/>
        <w:adjustRightInd w:val="0"/>
        <w:spacing w:after="0" w:line="240" w:lineRule="auto"/>
        <w:ind w:left="3119" w:hanging="2410"/>
        <w:rPr>
          <w:rFonts w:ascii="Arial" w:hAnsi="Arial" w:cs="Arial"/>
          <w:bCs/>
        </w:rPr>
      </w:pPr>
      <w:r w:rsidRPr="0071644E">
        <w:rPr>
          <w:rFonts w:ascii="Arial" w:hAnsi="Arial" w:cs="Arial"/>
          <w:bCs/>
        </w:rPr>
        <w:t>4</w:t>
      </w:r>
      <w:r w:rsidR="006C2BA2" w:rsidRPr="0071644E">
        <w:rPr>
          <w:rFonts w:ascii="Arial" w:hAnsi="Arial" w:cs="Arial"/>
          <w:bCs/>
        </w:rPr>
        <w:t>.</w:t>
      </w:r>
      <w:r w:rsidR="00971B27">
        <w:rPr>
          <w:rFonts w:ascii="Arial" w:hAnsi="Arial" w:cs="Arial"/>
          <w:bCs/>
        </w:rPr>
        <w:t>4</w:t>
      </w:r>
      <w:r w:rsidR="006C2BA2" w:rsidRPr="0071644E">
        <w:rPr>
          <w:rFonts w:ascii="Arial" w:hAnsi="Arial" w:cs="Arial"/>
          <w:bCs/>
        </w:rPr>
        <w:t xml:space="preserve">.1. SUBTEMA: </w:t>
      </w:r>
      <w:r w:rsidR="007949A4">
        <w:rPr>
          <w:rFonts w:ascii="Arial" w:hAnsi="Arial" w:cs="Arial"/>
          <w:bCs/>
        </w:rPr>
        <w:tab/>
      </w:r>
      <w:r w:rsidR="004E02C9">
        <w:rPr>
          <w:rFonts w:ascii="Arial" w:hAnsi="Arial" w:cs="Arial"/>
          <w:bCs/>
        </w:rPr>
        <w:t xml:space="preserve">Incumbencias periciales de cada área en el ámbito </w:t>
      </w:r>
      <w:r w:rsidR="00A328BD">
        <w:rPr>
          <w:rFonts w:ascii="Arial" w:hAnsi="Arial" w:cs="Arial"/>
          <w:bCs/>
        </w:rPr>
        <w:t>criminalística</w:t>
      </w:r>
    </w:p>
    <w:p w:rsidR="00971B27" w:rsidRDefault="00971B27" w:rsidP="007949A4">
      <w:pPr>
        <w:tabs>
          <w:tab w:val="left" w:pos="2410"/>
        </w:tabs>
        <w:autoSpaceDE w:val="0"/>
        <w:autoSpaceDN w:val="0"/>
        <w:adjustRightInd w:val="0"/>
        <w:spacing w:after="0" w:line="240" w:lineRule="auto"/>
        <w:ind w:left="426"/>
        <w:rPr>
          <w:rFonts w:ascii="Arial" w:hAnsi="Arial" w:cs="Arial"/>
          <w:bCs/>
        </w:rPr>
      </w:pPr>
    </w:p>
    <w:p w:rsidR="00DA49BA" w:rsidRPr="0071644E" w:rsidRDefault="00DA49BA" w:rsidP="00D37A6D">
      <w:pPr>
        <w:tabs>
          <w:tab w:val="left" w:pos="3119"/>
        </w:tabs>
        <w:autoSpaceDE w:val="0"/>
        <w:autoSpaceDN w:val="0"/>
        <w:adjustRightInd w:val="0"/>
        <w:spacing w:after="0" w:line="240" w:lineRule="auto"/>
        <w:ind w:left="709"/>
        <w:rPr>
          <w:rFonts w:ascii="Arial" w:hAnsi="Arial" w:cs="Arial"/>
          <w:bCs/>
        </w:rPr>
      </w:pPr>
      <w:r w:rsidRPr="0071644E">
        <w:rPr>
          <w:rFonts w:ascii="Arial" w:hAnsi="Arial" w:cs="Arial"/>
          <w:bCs/>
        </w:rPr>
        <w:t>4.</w:t>
      </w:r>
      <w:r w:rsidR="00971B27">
        <w:rPr>
          <w:rFonts w:ascii="Arial" w:hAnsi="Arial" w:cs="Arial"/>
          <w:bCs/>
        </w:rPr>
        <w:t>5</w:t>
      </w:r>
      <w:r w:rsidR="007949A4">
        <w:rPr>
          <w:rFonts w:ascii="Arial" w:hAnsi="Arial" w:cs="Arial"/>
          <w:bCs/>
        </w:rPr>
        <w:t>.</w:t>
      </w:r>
      <w:r w:rsidR="006C2DCF">
        <w:rPr>
          <w:rFonts w:ascii="Arial" w:hAnsi="Arial" w:cs="Arial"/>
          <w:bCs/>
        </w:rPr>
        <w:t xml:space="preserve"> </w:t>
      </w:r>
      <w:r w:rsidRPr="0071644E">
        <w:rPr>
          <w:rFonts w:ascii="Arial" w:hAnsi="Arial" w:cs="Arial"/>
          <w:bCs/>
        </w:rPr>
        <w:t xml:space="preserve">EJE TEMÁTICO: </w:t>
      </w:r>
      <w:r w:rsidR="007949A4">
        <w:rPr>
          <w:rFonts w:ascii="Arial" w:hAnsi="Arial" w:cs="Arial"/>
          <w:bCs/>
        </w:rPr>
        <w:t xml:space="preserve">   </w:t>
      </w:r>
      <w:r w:rsidR="00D37A6D">
        <w:rPr>
          <w:rFonts w:ascii="Arial" w:hAnsi="Arial" w:cs="Arial"/>
          <w:bCs/>
        </w:rPr>
        <w:tab/>
      </w:r>
      <w:r w:rsidR="006C2DCF">
        <w:rPr>
          <w:rFonts w:ascii="Arial" w:hAnsi="Arial" w:cs="Arial"/>
          <w:bCs/>
        </w:rPr>
        <w:t>Importancia de la cadena de custodia</w:t>
      </w:r>
      <w:r w:rsidRPr="0071644E">
        <w:rPr>
          <w:rFonts w:ascii="Arial" w:hAnsi="Arial" w:cs="Arial"/>
          <w:bCs/>
        </w:rPr>
        <w:t xml:space="preserve"> </w:t>
      </w:r>
    </w:p>
    <w:p w:rsidR="00DA49BA" w:rsidRDefault="00DA49BA" w:rsidP="00D37A6D">
      <w:pPr>
        <w:tabs>
          <w:tab w:val="left" w:pos="3119"/>
        </w:tabs>
        <w:autoSpaceDE w:val="0"/>
        <w:autoSpaceDN w:val="0"/>
        <w:adjustRightInd w:val="0"/>
        <w:spacing w:after="0" w:line="240" w:lineRule="auto"/>
        <w:ind w:left="2410" w:hanging="1701"/>
        <w:rPr>
          <w:rFonts w:ascii="Arial" w:hAnsi="Arial" w:cs="Arial"/>
          <w:bCs/>
        </w:rPr>
      </w:pPr>
      <w:r w:rsidRPr="0071644E">
        <w:rPr>
          <w:rFonts w:ascii="Arial" w:hAnsi="Arial" w:cs="Arial"/>
          <w:bCs/>
        </w:rPr>
        <w:t>4.</w:t>
      </w:r>
      <w:r w:rsidR="00971B27">
        <w:rPr>
          <w:rFonts w:ascii="Arial" w:hAnsi="Arial" w:cs="Arial"/>
          <w:bCs/>
        </w:rPr>
        <w:t>5</w:t>
      </w:r>
      <w:r w:rsidRPr="0071644E">
        <w:rPr>
          <w:rFonts w:ascii="Arial" w:hAnsi="Arial" w:cs="Arial"/>
          <w:bCs/>
        </w:rPr>
        <w:t xml:space="preserve">.1. SUBTEMA: </w:t>
      </w:r>
      <w:r w:rsidR="006C2DCF">
        <w:rPr>
          <w:rFonts w:ascii="Arial" w:hAnsi="Arial" w:cs="Arial"/>
          <w:bCs/>
        </w:rPr>
        <w:t xml:space="preserve">   </w:t>
      </w:r>
      <w:r w:rsidR="00D37A6D">
        <w:rPr>
          <w:rFonts w:ascii="Arial" w:hAnsi="Arial" w:cs="Arial"/>
          <w:bCs/>
        </w:rPr>
        <w:tab/>
      </w:r>
      <w:r w:rsidR="006C2DCF">
        <w:rPr>
          <w:rFonts w:ascii="Arial" w:hAnsi="Arial" w:cs="Arial"/>
          <w:bCs/>
        </w:rPr>
        <w:t>Inspección Ocular Técnica en el lugar de los hechos</w:t>
      </w:r>
    </w:p>
    <w:p w:rsidR="006C2DCF" w:rsidRPr="0071644E" w:rsidRDefault="006C2DCF" w:rsidP="006C2DCF">
      <w:pPr>
        <w:autoSpaceDE w:val="0"/>
        <w:autoSpaceDN w:val="0"/>
        <w:adjustRightInd w:val="0"/>
        <w:spacing w:after="0" w:line="240" w:lineRule="auto"/>
        <w:rPr>
          <w:rFonts w:ascii="Arial" w:hAnsi="Arial" w:cs="Arial"/>
          <w:bCs/>
        </w:rPr>
      </w:pPr>
    </w:p>
    <w:p w:rsidR="00DA49BA" w:rsidRPr="0071644E" w:rsidRDefault="00DA49BA" w:rsidP="00DA49BA">
      <w:pPr>
        <w:autoSpaceDE w:val="0"/>
        <w:autoSpaceDN w:val="0"/>
        <w:adjustRightInd w:val="0"/>
        <w:spacing w:after="0" w:line="240" w:lineRule="auto"/>
        <w:rPr>
          <w:rFonts w:ascii="Arial" w:hAnsi="Arial" w:cs="Arial"/>
          <w:b/>
          <w:bCs/>
        </w:rPr>
      </w:pPr>
    </w:p>
    <w:p w:rsidR="00610C6B" w:rsidRPr="0071644E" w:rsidRDefault="00610C6B" w:rsidP="00610C6B">
      <w:pPr>
        <w:autoSpaceDE w:val="0"/>
        <w:autoSpaceDN w:val="0"/>
        <w:adjustRightInd w:val="0"/>
        <w:spacing w:after="0" w:line="240" w:lineRule="auto"/>
        <w:jc w:val="both"/>
        <w:rPr>
          <w:rFonts w:ascii="Arial" w:hAnsi="Arial" w:cs="Arial"/>
          <w:b/>
          <w:bCs/>
        </w:rPr>
      </w:pPr>
      <w:r w:rsidRPr="0071644E">
        <w:rPr>
          <w:rFonts w:ascii="Arial" w:hAnsi="Arial" w:cs="Arial"/>
          <w:b/>
          <w:bCs/>
        </w:rPr>
        <w:t xml:space="preserve">5. </w:t>
      </w:r>
      <w:r w:rsidR="00645081" w:rsidRPr="0071644E">
        <w:rPr>
          <w:rFonts w:ascii="Arial" w:hAnsi="Arial" w:cs="Arial"/>
          <w:b/>
          <w:bCs/>
        </w:rPr>
        <w:t>ESTRATEGIAS</w:t>
      </w:r>
      <w:r w:rsidRPr="0071644E">
        <w:rPr>
          <w:rFonts w:ascii="Arial" w:hAnsi="Arial" w:cs="Arial"/>
          <w:b/>
          <w:bCs/>
        </w:rPr>
        <w:t xml:space="preserve"> METODOLÓGICAS PARA EL DESARROLLO DEL MÒDULO</w:t>
      </w:r>
    </w:p>
    <w:p w:rsidR="00610C6B" w:rsidRPr="0071644E" w:rsidRDefault="00610C6B" w:rsidP="00610C6B">
      <w:pPr>
        <w:spacing w:after="0" w:line="240" w:lineRule="auto"/>
        <w:jc w:val="both"/>
        <w:rPr>
          <w:rFonts w:ascii="Arial" w:eastAsia="Arial" w:hAnsi="Arial" w:cs="Arial"/>
          <w:b/>
        </w:rPr>
      </w:pPr>
    </w:p>
    <w:p w:rsidR="00610C6B" w:rsidRPr="0071644E" w:rsidRDefault="00610C6B" w:rsidP="00610C6B">
      <w:pPr>
        <w:spacing w:after="0"/>
        <w:jc w:val="both"/>
        <w:rPr>
          <w:rFonts w:ascii="Arial" w:eastAsia="Arial" w:hAnsi="Arial" w:cs="Arial"/>
        </w:rPr>
      </w:pPr>
      <w:r w:rsidRPr="0071644E">
        <w:rPr>
          <w:rFonts w:ascii="Arial" w:eastAsia="Arial" w:hAnsi="Arial" w:cs="Arial"/>
        </w:rPr>
        <w:t xml:space="preserve">Se ha considerado utilizar métodos que propicien un aprendizaje significativo, convencidos de que éste es el proceso que se genera en la mente humana cuando subsume nuevas informaciones de manera no arbitraria y sustantiva </w:t>
      </w:r>
      <w:r w:rsidR="00FA533B">
        <w:rPr>
          <w:rFonts w:ascii="Arial" w:eastAsia="Arial" w:hAnsi="Arial" w:cs="Arial"/>
        </w:rPr>
        <w:t>y que requiere como condiciones la</w:t>
      </w:r>
      <w:r w:rsidRPr="0071644E">
        <w:rPr>
          <w:rFonts w:ascii="Arial" w:eastAsia="Arial" w:hAnsi="Arial" w:cs="Arial"/>
        </w:rPr>
        <w:t xml:space="preserve"> predisposición para aprender y material potencialmente significativo que, a su vez, implica significatividad lógica de dicho material y la presencia de ideas de anclaje en la estructura cognitiva del candidato a Fiscal.</w:t>
      </w:r>
    </w:p>
    <w:p w:rsidR="00610C6B" w:rsidRDefault="00610C6B" w:rsidP="00610C6B">
      <w:pPr>
        <w:spacing w:after="0"/>
        <w:jc w:val="both"/>
        <w:rPr>
          <w:rFonts w:ascii="Arial" w:eastAsia="Arial" w:hAnsi="Arial" w:cs="Arial"/>
        </w:rPr>
      </w:pPr>
    </w:p>
    <w:p w:rsidR="00610C6B" w:rsidRPr="0071644E" w:rsidRDefault="00610C6B" w:rsidP="00610C6B">
      <w:pPr>
        <w:spacing w:after="0"/>
        <w:jc w:val="both"/>
        <w:rPr>
          <w:rFonts w:ascii="Arial" w:eastAsia="Arial" w:hAnsi="Arial" w:cs="Arial"/>
        </w:rPr>
      </w:pPr>
      <w:r w:rsidRPr="0071644E">
        <w:rPr>
          <w:rFonts w:ascii="Arial" w:eastAsia="Arial" w:hAnsi="Arial" w:cs="Arial"/>
        </w:rPr>
        <w:t>Es subyacente a la integración constructiva de pensar, hacer y sentir, lo que constituye el eje fundamental del engrandecimiento humano. Es una interacción tríadica entre docente, candidato a Fiscal y materiales educativos del currículum en la que se delimitan las responsabilidades correspondientes a cada uno de los protagonistas del evento educativo.</w:t>
      </w:r>
    </w:p>
    <w:p w:rsidR="00610C6B" w:rsidRPr="0071644E" w:rsidRDefault="00610C6B" w:rsidP="00610C6B">
      <w:pPr>
        <w:spacing w:after="0"/>
        <w:jc w:val="both"/>
        <w:rPr>
          <w:rFonts w:ascii="Arial" w:eastAsia="Arial" w:hAnsi="Arial" w:cs="Arial"/>
        </w:rPr>
      </w:pPr>
    </w:p>
    <w:p w:rsidR="00610C6B" w:rsidRPr="0071644E" w:rsidRDefault="00610C6B" w:rsidP="00610C6B">
      <w:pPr>
        <w:spacing w:after="0"/>
        <w:jc w:val="both"/>
        <w:rPr>
          <w:rFonts w:ascii="Arial" w:eastAsia="Arial" w:hAnsi="Arial" w:cs="Arial"/>
        </w:rPr>
      </w:pPr>
      <w:r w:rsidRPr="0071644E">
        <w:rPr>
          <w:rFonts w:ascii="Arial" w:eastAsia="Arial" w:hAnsi="Arial" w:cs="Arial"/>
        </w:rPr>
        <w:t>Para lo cual se plantea aplicar:</w:t>
      </w:r>
    </w:p>
    <w:p w:rsidR="00610C6B" w:rsidRPr="0071644E" w:rsidRDefault="00610C6B" w:rsidP="00610C6B">
      <w:pPr>
        <w:spacing w:after="0"/>
        <w:jc w:val="both"/>
        <w:rPr>
          <w:rFonts w:ascii="Arial" w:eastAsia="Arial" w:hAnsi="Arial" w:cs="Arial"/>
        </w:rPr>
      </w:pPr>
    </w:p>
    <w:p w:rsidR="00610C6B" w:rsidRPr="0071644E" w:rsidRDefault="00610C6B" w:rsidP="00610C6B">
      <w:pPr>
        <w:numPr>
          <w:ilvl w:val="0"/>
          <w:numId w:val="6"/>
        </w:numPr>
        <w:spacing w:after="0"/>
        <w:ind w:left="720" w:hanging="360"/>
        <w:jc w:val="both"/>
        <w:rPr>
          <w:rFonts w:ascii="Arial" w:eastAsia="Arial" w:hAnsi="Arial" w:cs="Arial"/>
        </w:rPr>
      </w:pPr>
      <w:r w:rsidRPr="0071644E">
        <w:rPr>
          <w:rFonts w:ascii="Arial" w:eastAsia="Arial" w:hAnsi="Arial" w:cs="Arial"/>
        </w:rPr>
        <w:t xml:space="preserve">Enseñanza </w:t>
      </w:r>
      <w:proofErr w:type="spellStart"/>
      <w:r w:rsidRPr="0071644E">
        <w:rPr>
          <w:rFonts w:ascii="Arial" w:eastAsia="Arial" w:hAnsi="Arial" w:cs="Arial"/>
        </w:rPr>
        <w:t>problémica</w:t>
      </w:r>
      <w:proofErr w:type="spellEnd"/>
    </w:p>
    <w:p w:rsidR="00610C6B" w:rsidRPr="0071644E" w:rsidRDefault="00610C6B" w:rsidP="00610C6B">
      <w:pPr>
        <w:numPr>
          <w:ilvl w:val="0"/>
          <w:numId w:val="6"/>
        </w:numPr>
        <w:spacing w:after="0"/>
        <w:ind w:left="720" w:hanging="360"/>
        <w:jc w:val="both"/>
        <w:rPr>
          <w:rFonts w:ascii="Arial" w:eastAsia="Arial" w:hAnsi="Arial" w:cs="Arial"/>
        </w:rPr>
      </w:pPr>
      <w:r w:rsidRPr="0071644E">
        <w:rPr>
          <w:rFonts w:ascii="Arial" w:eastAsia="Arial" w:hAnsi="Arial" w:cs="Arial"/>
        </w:rPr>
        <w:t>Trabajo en equipo</w:t>
      </w:r>
    </w:p>
    <w:p w:rsidR="00610C6B" w:rsidRPr="0071644E" w:rsidRDefault="00610C6B" w:rsidP="00610C6B">
      <w:pPr>
        <w:numPr>
          <w:ilvl w:val="0"/>
          <w:numId w:val="6"/>
        </w:numPr>
        <w:spacing w:after="0"/>
        <w:ind w:left="720" w:hanging="360"/>
        <w:jc w:val="both"/>
        <w:rPr>
          <w:rFonts w:ascii="Arial" w:eastAsia="Arial" w:hAnsi="Arial" w:cs="Arial"/>
        </w:rPr>
      </w:pPr>
      <w:r w:rsidRPr="0071644E">
        <w:rPr>
          <w:rFonts w:ascii="Arial" w:eastAsia="Arial" w:hAnsi="Arial" w:cs="Arial"/>
        </w:rPr>
        <w:t>Exposición de vivencias personales</w:t>
      </w:r>
    </w:p>
    <w:p w:rsidR="00610C6B" w:rsidRPr="0071644E" w:rsidRDefault="00610C6B" w:rsidP="00610C6B">
      <w:pPr>
        <w:numPr>
          <w:ilvl w:val="0"/>
          <w:numId w:val="6"/>
        </w:numPr>
        <w:spacing w:after="0"/>
        <w:ind w:left="720" w:hanging="360"/>
        <w:jc w:val="both"/>
        <w:rPr>
          <w:rFonts w:ascii="Arial" w:eastAsia="Arial" w:hAnsi="Arial" w:cs="Arial"/>
        </w:rPr>
      </w:pPr>
      <w:r w:rsidRPr="0071644E">
        <w:rPr>
          <w:rFonts w:ascii="Arial" w:eastAsia="Arial" w:hAnsi="Arial" w:cs="Arial"/>
        </w:rPr>
        <w:t>Observación y discusión de experiencias individuales y grupales</w:t>
      </w:r>
    </w:p>
    <w:p w:rsidR="00610C6B" w:rsidRPr="0071644E" w:rsidRDefault="00610C6B" w:rsidP="00610C6B">
      <w:pPr>
        <w:numPr>
          <w:ilvl w:val="0"/>
          <w:numId w:val="6"/>
        </w:numPr>
        <w:spacing w:after="0"/>
        <w:ind w:left="720" w:hanging="360"/>
        <w:jc w:val="both"/>
        <w:rPr>
          <w:rFonts w:ascii="Arial" w:eastAsia="Arial" w:hAnsi="Arial" w:cs="Arial"/>
        </w:rPr>
      </w:pPr>
      <w:r w:rsidRPr="0071644E">
        <w:rPr>
          <w:rFonts w:ascii="Arial" w:eastAsia="Arial" w:hAnsi="Arial" w:cs="Arial"/>
        </w:rPr>
        <w:t>Talleres, debates, charlas y conferencias</w:t>
      </w:r>
    </w:p>
    <w:p w:rsidR="00610C6B" w:rsidRPr="0071644E" w:rsidRDefault="00610C6B" w:rsidP="00610C6B">
      <w:pPr>
        <w:numPr>
          <w:ilvl w:val="0"/>
          <w:numId w:val="6"/>
        </w:numPr>
        <w:spacing w:after="0"/>
        <w:ind w:left="720" w:hanging="360"/>
        <w:jc w:val="both"/>
        <w:rPr>
          <w:rFonts w:ascii="Arial" w:eastAsia="Arial" w:hAnsi="Arial" w:cs="Arial"/>
        </w:rPr>
      </w:pPr>
      <w:r w:rsidRPr="0071644E">
        <w:rPr>
          <w:rFonts w:ascii="Arial" w:eastAsia="Arial" w:hAnsi="Arial" w:cs="Arial"/>
        </w:rPr>
        <w:t>Análisis de documentos por medio de la lectura científica y controles de lectura</w:t>
      </w:r>
    </w:p>
    <w:p w:rsidR="00610C6B" w:rsidRPr="0071644E" w:rsidRDefault="00610C6B" w:rsidP="00610C6B">
      <w:pPr>
        <w:spacing w:after="0" w:line="240" w:lineRule="auto"/>
        <w:jc w:val="both"/>
        <w:rPr>
          <w:rFonts w:ascii="Arial" w:eastAsia="Arial" w:hAnsi="Arial" w:cs="Arial"/>
          <w:b/>
        </w:rPr>
      </w:pPr>
    </w:p>
    <w:p w:rsidR="00610C6B" w:rsidRPr="0071644E" w:rsidRDefault="00610C6B" w:rsidP="00610C6B">
      <w:pPr>
        <w:spacing w:after="0" w:line="240" w:lineRule="auto"/>
        <w:jc w:val="both"/>
        <w:rPr>
          <w:rFonts w:ascii="Arial" w:eastAsia="Arial" w:hAnsi="Arial" w:cs="Arial"/>
          <w:b/>
        </w:rPr>
      </w:pPr>
      <w:r w:rsidRPr="0071644E">
        <w:rPr>
          <w:rFonts w:ascii="Arial" w:eastAsia="Arial" w:hAnsi="Arial" w:cs="Arial"/>
          <w:b/>
        </w:rPr>
        <w:t>5.1 TALENTO HUMANO Y RECURSOS PARA EL APRENDIZAJE.</w:t>
      </w:r>
    </w:p>
    <w:p w:rsidR="00610C6B" w:rsidRPr="0071644E" w:rsidRDefault="00610C6B" w:rsidP="00610C6B">
      <w:pPr>
        <w:spacing w:after="0" w:line="240" w:lineRule="auto"/>
        <w:jc w:val="both"/>
        <w:rPr>
          <w:rFonts w:ascii="Arial" w:eastAsia="Arial" w:hAnsi="Arial" w:cs="Arial"/>
          <w:b/>
        </w:rPr>
      </w:pPr>
    </w:p>
    <w:p w:rsidR="00610C6B" w:rsidRDefault="00610C6B" w:rsidP="00610C6B">
      <w:pPr>
        <w:spacing w:after="0" w:line="240" w:lineRule="auto"/>
        <w:ind w:firstLine="284"/>
        <w:jc w:val="both"/>
        <w:rPr>
          <w:rFonts w:ascii="Arial" w:eastAsia="Arial" w:hAnsi="Arial" w:cs="Arial"/>
          <w:b/>
        </w:rPr>
      </w:pPr>
      <w:r w:rsidRPr="0071644E">
        <w:rPr>
          <w:rFonts w:ascii="Arial" w:eastAsia="Arial" w:hAnsi="Arial" w:cs="Arial"/>
          <w:b/>
        </w:rPr>
        <w:t>TALENTO HUMANO:</w:t>
      </w:r>
    </w:p>
    <w:p w:rsidR="00D37A6D" w:rsidRPr="0071644E" w:rsidRDefault="00D37A6D" w:rsidP="00610C6B">
      <w:pPr>
        <w:spacing w:after="0" w:line="240" w:lineRule="auto"/>
        <w:ind w:firstLine="284"/>
        <w:jc w:val="both"/>
        <w:rPr>
          <w:rFonts w:ascii="Arial" w:eastAsia="Arial" w:hAnsi="Arial" w:cs="Arial"/>
          <w:b/>
        </w:rPr>
      </w:pPr>
    </w:p>
    <w:p w:rsidR="00610C6B" w:rsidRPr="0071644E" w:rsidRDefault="00610C6B" w:rsidP="00610C6B">
      <w:pPr>
        <w:numPr>
          <w:ilvl w:val="0"/>
          <w:numId w:val="7"/>
        </w:numPr>
        <w:spacing w:after="0" w:line="240" w:lineRule="auto"/>
        <w:ind w:left="720" w:hanging="360"/>
        <w:jc w:val="both"/>
        <w:rPr>
          <w:rFonts w:ascii="Arial" w:eastAsia="Arial" w:hAnsi="Arial" w:cs="Arial"/>
        </w:rPr>
      </w:pPr>
      <w:r w:rsidRPr="0071644E">
        <w:rPr>
          <w:rFonts w:ascii="Arial" w:eastAsia="Arial" w:hAnsi="Arial" w:cs="Arial"/>
        </w:rPr>
        <w:t>Docentes</w:t>
      </w:r>
    </w:p>
    <w:p w:rsidR="00610C6B" w:rsidRPr="0071644E" w:rsidRDefault="00610C6B" w:rsidP="00610C6B">
      <w:pPr>
        <w:numPr>
          <w:ilvl w:val="0"/>
          <w:numId w:val="7"/>
        </w:numPr>
        <w:spacing w:after="0" w:line="240" w:lineRule="auto"/>
        <w:ind w:left="720" w:hanging="360"/>
        <w:jc w:val="both"/>
        <w:rPr>
          <w:rFonts w:ascii="Arial" w:eastAsia="Arial" w:hAnsi="Arial" w:cs="Arial"/>
        </w:rPr>
      </w:pPr>
      <w:r w:rsidRPr="0071644E">
        <w:rPr>
          <w:rFonts w:ascii="Arial" w:eastAsia="Arial" w:hAnsi="Arial" w:cs="Arial"/>
        </w:rPr>
        <w:t>Candidatos a Fiscales</w:t>
      </w:r>
    </w:p>
    <w:p w:rsidR="00610C6B" w:rsidRPr="0071644E" w:rsidRDefault="00610C6B" w:rsidP="00610C6B">
      <w:pPr>
        <w:numPr>
          <w:ilvl w:val="0"/>
          <w:numId w:val="7"/>
        </w:numPr>
        <w:spacing w:after="0" w:line="240" w:lineRule="auto"/>
        <w:ind w:left="720" w:hanging="360"/>
        <w:jc w:val="both"/>
        <w:rPr>
          <w:rFonts w:ascii="Arial" w:eastAsia="Arial" w:hAnsi="Arial" w:cs="Arial"/>
        </w:rPr>
      </w:pPr>
      <w:r w:rsidRPr="0071644E">
        <w:rPr>
          <w:rFonts w:ascii="Arial" w:eastAsia="Arial" w:hAnsi="Arial" w:cs="Arial"/>
        </w:rPr>
        <w:t>Coordinadores y Coordinadoras</w:t>
      </w:r>
    </w:p>
    <w:p w:rsidR="00610C6B" w:rsidRPr="0071644E" w:rsidRDefault="00610C6B" w:rsidP="00610C6B">
      <w:pPr>
        <w:numPr>
          <w:ilvl w:val="0"/>
          <w:numId w:val="7"/>
        </w:numPr>
        <w:spacing w:after="0" w:line="240" w:lineRule="auto"/>
        <w:ind w:left="720" w:hanging="360"/>
        <w:jc w:val="both"/>
        <w:rPr>
          <w:rFonts w:ascii="Arial" w:eastAsia="Arial" w:hAnsi="Arial" w:cs="Arial"/>
        </w:rPr>
      </w:pPr>
      <w:r w:rsidRPr="0071644E">
        <w:rPr>
          <w:rFonts w:ascii="Arial" w:eastAsia="Arial" w:hAnsi="Arial" w:cs="Arial"/>
        </w:rPr>
        <w:t>Equipo Técnico</w:t>
      </w:r>
    </w:p>
    <w:p w:rsidR="00610C6B" w:rsidRPr="0071644E" w:rsidRDefault="00610C6B" w:rsidP="00610C6B">
      <w:pPr>
        <w:spacing w:after="0" w:line="240" w:lineRule="auto"/>
        <w:jc w:val="both"/>
        <w:rPr>
          <w:rFonts w:ascii="Arial" w:eastAsia="Arial" w:hAnsi="Arial" w:cs="Arial"/>
        </w:rPr>
      </w:pPr>
    </w:p>
    <w:p w:rsidR="00610C6B" w:rsidRDefault="00610C6B" w:rsidP="00610C6B">
      <w:pPr>
        <w:spacing w:after="0" w:line="240" w:lineRule="auto"/>
        <w:ind w:firstLine="360"/>
        <w:jc w:val="both"/>
        <w:rPr>
          <w:rFonts w:ascii="Arial" w:eastAsia="Arial" w:hAnsi="Arial" w:cs="Arial"/>
          <w:b/>
        </w:rPr>
      </w:pPr>
      <w:r w:rsidRPr="0071644E">
        <w:rPr>
          <w:rFonts w:ascii="Arial" w:eastAsia="Arial" w:hAnsi="Arial" w:cs="Arial"/>
          <w:b/>
        </w:rPr>
        <w:t>TÉCNICOS:</w:t>
      </w:r>
    </w:p>
    <w:p w:rsidR="00D37A6D" w:rsidRPr="0071644E" w:rsidRDefault="00D37A6D" w:rsidP="00610C6B">
      <w:pPr>
        <w:spacing w:after="0" w:line="240" w:lineRule="auto"/>
        <w:ind w:firstLine="360"/>
        <w:jc w:val="both"/>
        <w:rPr>
          <w:rFonts w:ascii="Arial" w:eastAsia="Arial" w:hAnsi="Arial" w:cs="Arial"/>
          <w:b/>
        </w:rPr>
      </w:pPr>
    </w:p>
    <w:p w:rsidR="00610C6B" w:rsidRPr="0071644E" w:rsidRDefault="00610C6B" w:rsidP="00610C6B">
      <w:pPr>
        <w:numPr>
          <w:ilvl w:val="0"/>
          <w:numId w:val="8"/>
        </w:numPr>
        <w:spacing w:after="0" w:line="240" w:lineRule="auto"/>
        <w:ind w:left="720" w:hanging="360"/>
        <w:jc w:val="both"/>
        <w:rPr>
          <w:rFonts w:ascii="Arial" w:eastAsia="Arial" w:hAnsi="Arial" w:cs="Arial"/>
        </w:rPr>
      </w:pPr>
      <w:r w:rsidRPr="0071644E">
        <w:rPr>
          <w:rFonts w:ascii="Arial" w:eastAsia="Arial" w:hAnsi="Arial" w:cs="Arial"/>
        </w:rPr>
        <w:t>La Constitución de la República del Ecuador.</w:t>
      </w:r>
    </w:p>
    <w:p w:rsidR="00610C6B" w:rsidRPr="0071644E" w:rsidRDefault="00610C6B" w:rsidP="00610C6B">
      <w:pPr>
        <w:numPr>
          <w:ilvl w:val="0"/>
          <w:numId w:val="8"/>
        </w:numPr>
        <w:spacing w:after="0" w:line="240" w:lineRule="auto"/>
        <w:ind w:left="720" w:hanging="360"/>
        <w:jc w:val="both"/>
        <w:rPr>
          <w:rFonts w:ascii="Arial" w:eastAsia="Arial" w:hAnsi="Arial" w:cs="Arial"/>
        </w:rPr>
      </w:pPr>
      <w:r w:rsidRPr="0071644E">
        <w:rPr>
          <w:rFonts w:ascii="Arial" w:eastAsia="Arial" w:hAnsi="Arial" w:cs="Arial"/>
        </w:rPr>
        <w:t>El Código Orgánico de la Función Judicial.</w:t>
      </w:r>
    </w:p>
    <w:p w:rsidR="00610C6B" w:rsidRPr="0071644E" w:rsidRDefault="00610C6B" w:rsidP="00610C6B">
      <w:pPr>
        <w:numPr>
          <w:ilvl w:val="0"/>
          <w:numId w:val="8"/>
        </w:numPr>
        <w:spacing w:after="0" w:line="240" w:lineRule="auto"/>
        <w:ind w:left="720" w:hanging="360"/>
        <w:jc w:val="both"/>
        <w:rPr>
          <w:rFonts w:ascii="Arial" w:eastAsia="Arial" w:hAnsi="Arial" w:cs="Arial"/>
        </w:rPr>
      </w:pPr>
      <w:r w:rsidRPr="0071644E">
        <w:rPr>
          <w:rFonts w:ascii="Arial" w:eastAsia="Arial" w:hAnsi="Arial" w:cs="Arial"/>
        </w:rPr>
        <w:t>El Código de Procedimiento Penal.</w:t>
      </w:r>
    </w:p>
    <w:p w:rsidR="00610C6B" w:rsidRDefault="00971B27" w:rsidP="00610C6B">
      <w:pPr>
        <w:numPr>
          <w:ilvl w:val="0"/>
          <w:numId w:val="8"/>
        </w:numPr>
        <w:spacing w:after="0" w:line="240" w:lineRule="auto"/>
        <w:ind w:left="720" w:hanging="360"/>
        <w:jc w:val="both"/>
        <w:rPr>
          <w:rFonts w:ascii="Arial" w:eastAsia="Arial" w:hAnsi="Arial" w:cs="Arial"/>
        </w:rPr>
      </w:pPr>
      <w:r>
        <w:rPr>
          <w:rFonts w:ascii="Arial" w:eastAsia="Arial" w:hAnsi="Arial" w:cs="Arial"/>
        </w:rPr>
        <w:t>Manuales de investigación y criminalística, r</w:t>
      </w:r>
      <w:r w:rsidR="00610C6B" w:rsidRPr="0071644E">
        <w:rPr>
          <w:rFonts w:ascii="Arial" w:eastAsia="Arial" w:hAnsi="Arial" w:cs="Arial"/>
        </w:rPr>
        <w:t>evistas, artículos científicos</w:t>
      </w:r>
    </w:p>
    <w:p w:rsidR="00971B27" w:rsidRDefault="00971B27" w:rsidP="00610C6B">
      <w:pPr>
        <w:spacing w:after="0" w:line="240" w:lineRule="auto"/>
        <w:ind w:firstLine="360"/>
        <w:jc w:val="both"/>
        <w:rPr>
          <w:rFonts w:ascii="Arial" w:eastAsia="Arial" w:hAnsi="Arial" w:cs="Arial"/>
          <w:b/>
        </w:rPr>
      </w:pPr>
    </w:p>
    <w:p w:rsidR="00610C6B" w:rsidRPr="0071644E" w:rsidRDefault="00610C6B" w:rsidP="00610C6B">
      <w:pPr>
        <w:spacing w:after="0" w:line="240" w:lineRule="auto"/>
        <w:ind w:firstLine="360"/>
        <w:jc w:val="both"/>
        <w:rPr>
          <w:rFonts w:ascii="Arial" w:eastAsia="Arial" w:hAnsi="Arial" w:cs="Arial"/>
          <w:b/>
        </w:rPr>
      </w:pPr>
      <w:r w:rsidRPr="0071644E">
        <w:rPr>
          <w:rFonts w:ascii="Arial" w:eastAsia="Arial" w:hAnsi="Arial" w:cs="Arial"/>
          <w:b/>
        </w:rPr>
        <w:t>TECNOLÓGICOS:</w:t>
      </w:r>
    </w:p>
    <w:p w:rsidR="00610C6B" w:rsidRPr="0071644E" w:rsidRDefault="00610C6B" w:rsidP="00610C6B">
      <w:pPr>
        <w:spacing w:after="0" w:line="240" w:lineRule="auto"/>
        <w:ind w:left="720"/>
        <w:jc w:val="both"/>
        <w:rPr>
          <w:rFonts w:ascii="Arial" w:eastAsia="Arial" w:hAnsi="Arial" w:cs="Arial"/>
        </w:rPr>
      </w:pPr>
    </w:p>
    <w:p w:rsidR="00610C6B" w:rsidRPr="0071644E" w:rsidRDefault="00610C6B" w:rsidP="00610C6B">
      <w:pPr>
        <w:numPr>
          <w:ilvl w:val="0"/>
          <w:numId w:val="9"/>
        </w:numPr>
        <w:spacing w:after="0" w:line="240" w:lineRule="auto"/>
        <w:ind w:left="720" w:hanging="360"/>
        <w:jc w:val="both"/>
        <w:rPr>
          <w:rFonts w:ascii="Arial" w:eastAsia="Arial" w:hAnsi="Arial" w:cs="Arial"/>
        </w:rPr>
      </w:pPr>
      <w:r w:rsidRPr="0071644E">
        <w:rPr>
          <w:rFonts w:ascii="Arial" w:eastAsia="Arial" w:hAnsi="Arial" w:cs="Arial"/>
        </w:rPr>
        <w:t>Videos</w:t>
      </w:r>
    </w:p>
    <w:p w:rsidR="00610C6B" w:rsidRPr="0071644E" w:rsidRDefault="00610C6B" w:rsidP="00610C6B">
      <w:pPr>
        <w:numPr>
          <w:ilvl w:val="0"/>
          <w:numId w:val="9"/>
        </w:numPr>
        <w:spacing w:after="0" w:line="240" w:lineRule="auto"/>
        <w:ind w:left="720" w:hanging="360"/>
        <w:jc w:val="both"/>
        <w:rPr>
          <w:rFonts w:ascii="Arial" w:eastAsia="Arial" w:hAnsi="Arial" w:cs="Arial"/>
        </w:rPr>
      </w:pPr>
      <w:r w:rsidRPr="0071644E">
        <w:rPr>
          <w:rFonts w:ascii="Arial" w:eastAsia="Arial" w:hAnsi="Arial" w:cs="Arial"/>
        </w:rPr>
        <w:t>Películas</w:t>
      </w:r>
    </w:p>
    <w:p w:rsidR="00610C6B" w:rsidRPr="0071644E" w:rsidRDefault="00610C6B" w:rsidP="00610C6B">
      <w:pPr>
        <w:numPr>
          <w:ilvl w:val="0"/>
          <w:numId w:val="9"/>
        </w:numPr>
        <w:spacing w:after="0" w:line="240" w:lineRule="auto"/>
        <w:ind w:left="720" w:hanging="360"/>
        <w:jc w:val="both"/>
        <w:rPr>
          <w:rFonts w:ascii="Arial" w:eastAsia="Arial" w:hAnsi="Arial" w:cs="Arial"/>
        </w:rPr>
      </w:pPr>
      <w:r w:rsidRPr="0071644E">
        <w:rPr>
          <w:rFonts w:ascii="Arial" w:eastAsia="Arial" w:hAnsi="Arial" w:cs="Arial"/>
        </w:rPr>
        <w:t>Computador</w:t>
      </w:r>
    </w:p>
    <w:p w:rsidR="00610C6B" w:rsidRPr="0071644E" w:rsidRDefault="00610C6B" w:rsidP="00610C6B">
      <w:pPr>
        <w:numPr>
          <w:ilvl w:val="0"/>
          <w:numId w:val="9"/>
        </w:numPr>
        <w:spacing w:after="0" w:line="240" w:lineRule="auto"/>
        <w:ind w:left="720" w:hanging="360"/>
        <w:jc w:val="both"/>
        <w:rPr>
          <w:rFonts w:ascii="Arial" w:eastAsia="Arial" w:hAnsi="Arial" w:cs="Arial"/>
        </w:rPr>
      </w:pPr>
      <w:r w:rsidRPr="0071644E">
        <w:rPr>
          <w:rFonts w:ascii="Arial" w:eastAsia="Arial" w:hAnsi="Arial" w:cs="Arial"/>
        </w:rPr>
        <w:t>Proyectores</w:t>
      </w:r>
    </w:p>
    <w:p w:rsidR="00610C6B" w:rsidRPr="0071644E" w:rsidRDefault="00610C6B" w:rsidP="00610C6B">
      <w:pPr>
        <w:numPr>
          <w:ilvl w:val="0"/>
          <w:numId w:val="9"/>
        </w:numPr>
        <w:spacing w:after="0" w:line="240" w:lineRule="auto"/>
        <w:ind w:left="720" w:hanging="360"/>
        <w:jc w:val="both"/>
        <w:rPr>
          <w:rFonts w:ascii="Arial" w:eastAsia="Arial" w:hAnsi="Arial" w:cs="Arial"/>
        </w:rPr>
      </w:pPr>
      <w:r w:rsidRPr="0071644E">
        <w:rPr>
          <w:rFonts w:ascii="Arial" w:eastAsia="Arial" w:hAnsi="Arial" w:cs="Arial"/>
        </w:rPr>
        <w:t>Presentaciones en Power Point</w:t>
      </w:r>
    </w:p>
    <w:p w:rsidR="00610C6B" w:rsidRPr="0071644E" w:rsidRDefault="00610C6B" w:rsidP="00610C6B">
      <w:pPr>
        <w:numPr>
          <w:ilvl w:val="0"/>
          <w:numId w:val="9"/>
        </w:numPr>
        <w:spacing w:after="0" w:line="240" w:lineRule="auto"/>
        <w:ind w:left="720" w:hanging="360"/>
        <w:jc w:val="both"/>
        <w:rPr>
          <w:rFonts w:ascii="Arial" w:eastAsia="Arial" w:hAnsi="Arial" w:cs="Arial"/>
        </w:rPr>
      </w:pPr>
      <w:r w:rsidRPr="0071644E">
        <w:rPr>
          <w:rFonts w:ascii="Arial" w:eastAsia="Arial" w:hAnsi="Arial" w:cs="Arial"/>
        </w:rPr>
        <w:t>Audio</w:t>
      </w:r>
    </w:p>
    <w:p w:rsidR="00610C6B" w:rsidRDefault="00610C6B" w:rsidP="00610C6B">
      <w:pPr>
        <w:numPr>
          <w:ilvl w:val="0"/>
          <w:numId w:val="9"/>
        </w:numPr>
        <w:spacing w:after="0" w:line="240" w:lineRule="auto"/>
        <w:ind w:left="720" w:hanging="360"/>
        <w:jc w:val="both"/>
        <w:rPr>
          <w:rFonts w:ascii="Arial" w:eastAsia="Arial" w:hAnsi="Arial" w:cs="Arial"/>
        </w:rPr>
      </w:pPr>
      <w:r w:rsidRPr="0071644E">
        <w:rPr>
          <w:rFonts w:ascii="Arial" w:eastAsia="Arial" w:hAnsi="Arial" w:cs="Arial"/>
        </w:rPr>
        <w:t>Internet</w:t>
      </w:r>
    </w:p>
    <w:p w:rsidR="00610C6B" w:rsidRPr="0071644E" w:rsidRDefault="00610C6B" w:rsidP="00610C6B">
      <w:pPr>
        <w:spacing w:after="0" w:line="240" w:lineRule="auto"/>
        <w:ind w:left="720"/>
        <w:jc w:val="both"/>
        <w:rPr>
          <w:rFonts w:ascii="Arial" w:eastAsia="Arial" w:hAnsi="Arial" w:cs="Arial"/>
        </w:rPr>
      </w:pPr>
    </w:p>
    <w:p w:rsidR="00610C6B" w:rsidRPr="0071644E" w:rsidRDefault="00610C6B" w:rsidP="00610C6B">
      <w:pPr>
        <w:spacing w:after="0" w:line="240" w:lineRule="auto"/>
        <w:ind w:firstLine="360"/>
        <w:jc w:val="both"/>
        <w:rPr>
          <w:rFonts w:ascii="Arial" w:eastAsia="Arial" w:hAnsi="Arial" w:cs="Arial"/>
          <w:b/>
        </w:rPr>
      </w:pPr>
      <w:r w:rsidRPr="0071644E">
        <w:rPr>
          <w:rFonts w:ascii="Arial" w:eastAsia="Arial" w:hAnsi="Arial" w:cs="Arial"/>
          <w:b/>
        </w:rPr>
        <w:t>MATERIALES:</w:t>
      </w:r>
    </w:p>
    <w:p w:rsidR="00610C6B" w:rsidRPr="0071644E" w:rsidRDefault="00610C6B" w:rsidP="00610C6B">
      <w:pPr>
        <w:spacing w:after="0" w:line="240" w:lineRule="auto"/>
        <w:ind w:firstLine="360"/>
        <w:jc w:val="both"/>
        <w:rPr>
          <w:rFonts w:ascii="Arial" w:eastAsia="Arial" w:hAnsi="Arial" w:cs="Arial"/>
          <w:b/>
        </w:rPr>
      </w:pPr>
    </w:p>
    <w:p w:rsidR="00610C6B" w:rsidRDefault="00610C6B" w:rsidP="00610C6B">
      <w:pPr>
        <w:numPr>
          <w:ilvl w:val="0"/>
          <w:numId w:val="10"/>
        </w:numPr>
        <w:spacing w:after="0" w:line="240" w:lineRule="auto"/>
        <w:ind w:left="720" w:hanging="360"/>
        <w:jc w:val="both"/>
        <w:rPr>
          <w:rFonts w:ascii="Arial" w:eastAsia="Arial" w:hAnsi="Arial" w:cs="Arial"/>
        </w:rPr>
      </w:pPr>
      <w:r w:rsidRPr="0071644E">
        <w:rPr>
          <w:rFonts w:ascii="Arial" w:eastAsia="Arial" w:hAnsi="Arial" w:cs="Arial"/>
        </w:rPr>
        <w:t>Carteles, láminas, gráficos</w:t>
      </w:r>
    </w:p>
    <w:p w:rsidR="00753516" w:rsidRPr="0071644E" w:rsidRDefault="00753516" w:rsidP="00753516">
      <w:pPr>
        <w:spacing w:after="0" w:line="240" w:lineRule="auto"/>
        <w:ind w:left="720"/>
        <w:jc w:val="both"/>
        <w:rPr>
          <w:rFonts w:ascii="Arial" w:eastAsia="Arial" w:hAnsi="Arial" w:cs="Arial"/>
        </w:rPr>
      </w:pPr>
    </w:p>
    <w:p w:rsidR="00610C6B" w:rsidRPr="0071644E" w:rsidRDefault="00610C6B" w:rsidP="00610C6B">
      <w:pPr>
        <w:spacing w:after="0" w:line="240" w:lineRule="auto"/>
        <w:jc w:val="both"/>
        <w:rPr>
          <w:rFonts w:ascii="Arial" w:eastAsia="Arial" w:hAnsi="Arial" w:cs="Arial"/>
          <w:b/>
        </w:rPr>
      </w:pPr>
      <w:r w:rsidRPr="0071644E">
        <w:rPr>
          <w:rFonts w:ascii="Arial" w:eastAsia="Arial" w:hAnsi="Arial" w:cs="Arial"/>
          <w:b/>
        </w:rPr>
        <w:t>6. EVALUACIÓN</w:t>
      </w:r>
    </w:p>
    <w:p w:rsidR="00610C6B" w:rsidRPr="0071644E" w:rsidRDefault="00610C6B" w:rsidP="00610C6B">
      <w:pPr>
        <w:spacing w:after="0" w:line="240" w:lineRule="auto"/>
        <w:jc w:val="both"/>
        <w:rPr>
          <w:rFonts w:ascii="Arial" w:eastAsia="Arial" w:hAnsi="Arial" w:cs="Arial"/>
          <w:b/>
        </w:rPr>
      </w:pPr>
    </w:p>
    <w:p w:rsidR="00610C6B" w:rsidRPr="0071644E" w:rsidRDefault="00610C6B" w:rsidP="00610C6B">
      <w:pPr>
        <w:spacing w:after="0" w:line="240" w:lineRule="auto"/>
        <w:jc w:val="both"/>
        <w:rPr>
          <w:rFonts w:ascii="Arial" w:eastAsia="Arial" w:hAnsi="Arial" w:cs="Arial"/>
        </w:rPr>
      </w:pPr>
      <w:r w:rsidRPr="0071644E">
        <w:rPr>
          <w:rFonts w:ascii="Arial" w:eastAsia="Arial" w:hAnsi="Arial" w:cs="Arial"/>
        </w:rPr>
        <w:t>Dentro de la resolución 144-2013 el Pleno del Consejo de la Judicatura establece en el capítulo IV de la evaluación del curso de formación Inicial que se evaluará sobre un puntaje total previsto por la Escuela de la Función Judic</w:t>
      </w:r>
      <w:r w:rsidR="00753516">
        <w:rPr>
          <w:rFonts w:ascii="Arial" w:eastAsia="Arial" w:hAnsi="Arial" w:cs="Arial"/>
        </w:rPr>
        <w:t>i</w:t>
      </w:r>
      <w:r w:rsidRPr="0071644E">
        <w:rPr>
          <w:rFonts w:ascii="Arial" w:eastAsia="Arial" w:hAnsi="Arial" w:cs="Arial"/>
        </w:rPr>
        <w:t>al, dividido de la siguiente manera:</w:t>
      </w:r>
    </w:p>
    <w:p w:rsidR="00610C6B" w:rsidRPr="0071644E" w:rsidRDefault="00610C6B" w:rsidP="00610C6B">
      <w:pPr>
        <w:spacing w:after="0" w:line="240" w:lineRule="auto"/>
        <w:jc w:val="both"/>
        <w:rPr>
          <w:rFonts w:ascii="Arial" w:eastAsia="Arial" w:hAnsi="Arial" w:cs="Arial"/>
        </w:rPr>
      </w:pPr>
    </w:p>
    <w:p w:rsidR="00610C6B" w:rsidRPr="0071644E" w:rsidRDefault="00610C6B" w:rsidP="00610C6B">
      <w:pPr>
        <w:pStyle w:val="Prrafodelista"/>
        <w:numPr>
          <w:ilvl w:val="0"/>
          <w:numId w:val="11"/>
        </w:numPr>
        <w:spacing w:after="0" w:line="240" w:lineRule="auto"/>
        <w:jc w:val="both"/>
        <w:rPr>
          <w:rFonts w:ascii="Arial" w:eastAsia="Arial" w:hAnsi="Arial" w:cs="Arial"/>
        </w:rPr>
      </w:pPr>
      <w:r w:rsidRPr="0071644E">
        <w:rPr>
          <w:rFonts w:ascii="Arial" w:eastAsia="Arial" w:hAnsi="Arial" w:cs="Arial"/>
        </w:rPr>
        <w:t xml:space="preserve">Examen de conocimiento escrito 40%; </w:t>
      </w:r>
    </w:p>
    <w:p w:rsidR="00610C6B" w:rsidRPr="0071644E" w:rsidRDefault="00610C6B" w:rsidP="00610C6B">
      <w:pPr>
        <w:pStyle w:val="Prrafodelista"/>
        <w:numPr>
          <w:ilvl w:val="0"/>
          <w:numId w:val="11"/>
        </w:numPr>
        <w:spacing w:after="0" w:line="240" w:lineRule="auto"/>
        <w:jc w:val="both"/>
        <w:rPr>
          <w:rFonts w:ascii="Arial" w:eastAsia="Arial" w:hAnsi="Arial" w:cs="Arial"/>
        </w:rPr>
      </w:pPr>
      <w:r w:rsidRPr="0071644E">
        <w:rPr>
          <w:rFonts w:ascii="Arial" w:eastAsia="Arial" w:hAnsi="Arial" w:cs="Arial"/>
        </w:rPr>
        <w:t xml:space="preserve">Examen práctico oral sobre el 60% </w:t>
      </w:r>
    </w:p>
    <w:p w:rsidR="00610C6B" w:rsidRPr="0071644E" w:rsidRDefault="00610C6B" w:rsidP="00610C6B">
      <w:pPr>
        <w:spacing w:after="0" w:line="240" w:lineRule="auto"/>
        <w:jc w:val="both"/>
        <w:rPr>
          <w:rFonts w:ascii="Arial" w:eastAsia="Arial" w:hAnsi="Arial" w:cs="Arial"/>
        </w:rPr>
      </w:pPr>
    </w:p>
    <w:p w:rsidR="00610C6B" w:rsidRPr="0071644E" w:rsidRDefault="00610C6B" w:rsidP="00610C6B">
      <w:pPr>
        <w:spacing w:after="0" w:line="240" w:lineRule="auto"/>
        <w:jc w:val="both"/>
        <w:rPr>
          <w:rFonts w:ascii="Arial" w:eastAsia="Arial" w:hAnsi="Arial" w:cs="Arial"/>
        </w:rPr>
      </w:pPr>
      <w:r w:rsidRPr="0071644E">
        <w:rPr>
          <w:rFonts w:ascii="Arial" w:eastAsia="Arial" w:hAnsi="Arial" w:cs="Arial"/>
          <w:b/>
        </w:rPr>
        <w:lastRenderedPageBreak/>
        <w:t xml:space="preserve">Artículo 13. Del Cumplimiento de la Asistencia.- </w:t>
      </w:r>
      <w:r w:rsidRPr="0071644E">
        <w:rPr>
          <w:rFonts w:ascii="Arial" w:eastAsia="Arial" w:hAnsi="Arial" w:cs="Arial"/>
        </w:rPr>
        <w:t xml:space="preserve"> Los participantes del curso de formación inicial deberán cumplir con un mínimo de un 70 % de asistencia de horas académicas. Quien no obtiene el mínimo de asistencia perderá el curso.</w:t>
      </w:r>
    </w:p>
    <w:p w:rsidR="00610C6B" w:rsidRPr="0071644E" w:rsidRDefault="00610C6B" w:rsidP="00610C6B">
      <w:pPr>
        <w:spacing w:after="0" w:line="240" w:lineRule="auto"/>
        <w:jc w:val="both"/>
        <w:rPr>
          <w:rFonts w:ascii="Arial" w:eastAsia="Arial" w:hAnsi="Arial" w:cs="Arial"/>
        </w:rPr>
      </w:pPr>
    </w:p>
    <w:p w:rsidR="00610C6B" w:rsidRPr="0071644E" w:rsidRDefault="00610C6B" w:rsidP="00610C6B">
      <w:pPr>
        <w:spacing w:after="0" w:line="240" w:lineRule="auto"/>
        <w:jc w:val="both"/>
        <w:rPr>
          <w:rFonts w:ascii="Arial" w:eastAsia="Arial" w:hAnsi="Arial" w:cs="Arial"/>
        </w:rPr>
      </w:pPr>
      <w:r w:rsidRPr="0071644E">
        <w:rPr>
          <w:rFonts w:ascii="Arial" w:eastAsia="Arial" w:hAnsi="Arial" w:cs="Arial"/>
          <w:b/>
        </w:rPr>
        <w:t xml:space="preserve">Artículo 17. Examen de Conocimiento Escrito.- </w:t>
      </w:r>
      <w:r w:rsidR="00FA533B">
        <w:rPr>
          <w:rFonts w:ascii="Arial" w:eastAsia="Arial" w:hAnsi="Arial" w:cs="Arial"/>
        </w:rPr>
        <w:t>A cada candidato se le asignará</w:t>
      </w:r>
      <w:r w:rsidRPr="0071644E">
        <w:rPr>
          <w:rFonts w:ascii="Arial" w:eastAsia="Arial" w:hAnsi="Arial" w:cs="Arial"/>
        </w:rPr>
        <w:t xml:space="preserve"> un grupo de preguntas para su contestación. Finalizada la prueba la candidata y el candidato contará con una copia de respaldo de la prueba rendida. </w:t>
      </w:r>
    </w:p>
    <w:p w:rsidR="00610C6B" w:rsidRPr="0071644E" w:rsidRDefault="00610C6B" w:rsidP="00610C6B">
      <w:pPr>
        <w:spacing w:after="0" w:line="240" w:lineRule="auto"/>
        <w:jc w:val="both"/>
        <w:rPr>
          <w:rFonts w:ascii="Arial" w:eastAsia="Arial" w:hAnsi="Arial" w:cs="Arial"/>
        </w:rPr>
      </w:pPr>
    </w:p>
    <w:p w:rsidR="00610C6B" w:rsidRPr="0071644E" w:rsidRDefault="00610C6B" w:rsidP="00610C6B">
      <w:pPr>
        <w:spacing w:after="0" w:line="240" w:lineRule="auto"/>
        <w:jc w:val="both"/>
        <w:rPr>
          <w:rFonts w:ascii="Arial" w:eastAsia="Arial" w:hAnsi="Arial" w:cs="Arial"/>
        </w:rPr>
      </w:pPr>
      <w:r w:rsidRPr="0071644E">
        <w:rPr>
          <w:rFonts w:ascii="Arial" w:eastAsia="Arial" w:hAnsi="Arial" w:cs="Arial"/>
          <w:b/>
        </w:rPr>
        <w:t>Artículo 19. Nota Final.-</w:t>
      </w:r>
      <w:r w:rsidRPr="0071644E">
        <w:rPr>
          <w:rFonts w:ascii="Arial" w:eastAsia="Arial" w:hAnsi="Arial" w:cs="Arial"/>
        </w:rPr>
        <w:t xml:space="preserve"> La nota final del curso equivaldrá a la sumatoria del examen escrito y del examen práctico oral. En aplicación al artículo 70 del Código Orgánico de la Función Judicial para aprobar el curso deberá el candidato tener una nota mínimo del 80% de la calificación total.</w:t>
      </w:r>
    </w:p>
    <w:p w:rsidR="00610C6B" w:rsidRPr="0071644E" w:rsidRDefault="00610C6B" w:rsidP="00610C6B">
      <w:pPr>
        <w:spacing w:after="0" w:line="240" w:lineRule="auto"/>
        <w:jc w:val="both"/>
        <w:rPr>
          <w:rFonts w:ascii="Arial" w:eastAsia="Arial" w:hAnsi="Arial" w:cs="Arial"/>
        </w:rPr>
      </w:pPr>
    </w:p>
    <w:p w:rsidR="00610C6B" w:rsidRPr="0071644E" w:rsidRDefault="00610C6B" w:rsidP="00610C6B">
      <w:pPr>
        <w:spacing w:after="0" w:line="240" w:lineRule="auto"/>
        <w:jc w:val="both"/>
        <w:rPr>
          <w:rFonts w:ascii="Arial" w:eastAsia="Arial" w:hAnsi="Arial" w:cs="Arial"/>
          <w:b/>
        </w:rPr>
      </w:pPr>
    </w:p>
    <w:p w:rsidR="00610C6B" w:rsidRPr="0071644E" w:rsidRDefault="00610C6B" w:rsidP="00610C6B">
      <w:pPr>
        <w:spacing w:after="0" w:line="240" w:lineRule="auto"/>
        <w:jc w:val="both"/>
        <w:rPr>
          <w:rFonts w:ascii="Arial" w:eastAsia="Arial" w:hAnsi="Arial" w:cs="Arial"/>
          <w:b/>
        </w:rPr>
      </w:pPr>
      <w:r w:rsidRPr="0071644E">
        <w:rPr>
          <w:rFonts w:ascii="Arial" w:eastAsia="Arial" w:hAnsi="Arial" w:cs="Arial"/>
          <w:b/>
        </w:rPr>
        <w:t>7. BIBLIOGRAFÍA</w:t>
      </w:r>
    </w:p>
    <w:p w:rsidR="00610C6B" w:rsidRPr="0071644E" w:rsidRDefault="00610C6B" w:rsidP="00610C6B">
      <w:pPr>
        <w:spacing w:after="0" w:line="240" w:lineRule="auto"/>
        <w:jc w:val="both"/>
        <w:rPr>
          <w:rFonts w:ascii="Arial" w:eastAsia="Arial" w:hAnsi="Arial" w:cs="Arial"/>
        </w:rPr>
      </w:pPr>
    </w:p>
    <w:p w:rsidR="00971B27" w:rsidRPr="00971B27" w:rsidRDefault="00971B27" w:rsidP="00971B27">
      <w:pPr>
        <w:tabs>
          <w:tab w:val="left" w:pos="360"/>
        </w:tabs>
        <w:spacing w:after="0" w:line="240" w:lineRule="auto"/>
        <w:rPr>
          <w:rFonts w:ascii="Arial" w:eastAsia="Arial" w:hAnsi="Arial" w:cs="Arial"/>
          <w:iCs/>
        </w:rPr>
      </w:pPr>
      <w:r w:rsidRPr="00971B27">
        <w:rPr>
          <w:rFonts w:ascii="Arial" w:eastAsia="Arial" w:hAnsi="Arial" w:cs="Arial"/>
          <w:iCs/>
        </w:rPr>
        <w:t>Lectura obligatoria:</w:t>
      </w:r>
    </w:p>
    <w:p w:rsidR="00971B27" w:rsidRPr="00123F62" w:rsidRDefault="00971B27" w:rsidP="00971B27">
      <w:pPr>
        <w:tabs>
          <w:tab w:val="left" w:pos="360"/>
        </w:tabs>
        <w:spacing w:after="0" w:line="240" w:lineRule="auto"/>
        <w:jc w:val="both"/>
        <w:rPr>
          <w:rStyle w:val="CitadestacadaCar"/>
          <w:rFonts w:eastAsiaTheme="minorEastAsia"/>
          <w:color w:val="000000"/>
          <w:lang w:val="es-CO"/>
        </w:rPr>
      </w:pPr>
    </w:p>
    <w:p w:rsidR="00971B27" w:rsidRPr="00B462FF" w:rsidRDefault="00971B27" w:rsidP="00971B27">
      <w:pPr>
        <w:tabs>
          <w:tab w:val="left" w:pos="360"/>
        </w:tabs>
        <w:spacing w:after="0" w:line="240" w:lineRule="auto"/>
        <w:jc w:val="both"/>
        <w:rPr>
          <w:rFonts w:ascii="Arial" w:eastAsia="Arial" w:hAnsi="Arial" w:cs="Arial"/>
        </w:rPr>
      </w:pPr>
      <w:r w:rsidRPr="00B462FF">
        <w:rPr>
          <w:rFonts w:ascii="Arial" w:eastAsia="Arial" w:hAnsi="Arial" w:cs="Arial"/>
          <w:b/>
        </w:rPr>
        <w:t>LA ESCENA DEL DELITO Y LAS PRUEBAS MATERIALES SENSIBILIZACIÓN DEL PERSONAL NO FORENSE SOBRE SU IMPORTANCIA. NACIONES UNIDAS</w:t>
      </w:r>
      <w:r>
        <w:rPr>
          <w:rFonts w:cs="Arial"/>
          <w:color w:val="000000"/>
          <w:lang w:val="es-CO"/>
        </w:rPr>
        <w:t xml:space="preserve">, </w:t>
      </w:r>
      <w:r w:rsidRPr="00B462FF">
        <w:rPr>
          <w:rFonts w:ascii="Arial" w:eastAsia="Arial" w:hAnsi="Arial" w:cs="Arial"/>
        </w:rPr>
        <w:t>Nueva York, 2009.</w:t>
      </w:r>
    </w:p>
    <w:p w:rsidR="00971B27" w:rsidRDefault="00971B27" w:rsidP="00971B27">
      <w:pPr>
        <w:tabs>
          <w:tab w:val="left" w:pos="360"/>
        </w:tabs>
        <w:spacing w:after="0" w:line="240" w:lineRule="auto"/>
        <w:jc w:val="both"/>
        <w:rPr>
          <w:rFonts w:cs="Arial"/>
          <w:color w:val="000000"/>
          <w:lang w:val="es-CO"/>
        </w:rPr>
      </w:pP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CÓDIGO DE PROCEDIMIENTO PENAL DEL ECUADOR</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 xml:space="preserve">MANUAL BÁSICO DE INVESTIGACIÓN CRIMINALÍSTICA, Carabineros de Chile, TNTE. Jorge Aguirre </w:t>
      </w:r>
      <w:proofErr w:type="spellStart"/>
      <w:r w:rsidRPr="00971B27">
        <w:rPr>
          <w:rFonts w:ascii="Arial" w:eastAsia="Arial" w:hAnsi="Arial" w:cs="Arial"/>
        </w:rPr>
        <w:t>Hrepic</w:t>
      </w:r>
      <w:proofErr w:type="spellEnd"/>
      <w:r w:rsidRPr="00971B27">
        <w:rPr>
          <w:rFonts w:ascii="Arial" w:eastAsia="Arial" w:hAnsi="Arial" w:cs="Arial"/>
        </w:rPr>
        <w:t>, 1995.</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RECOPILACIÓN DE APUNTES DE INVESTIGACIÓN, Cuerpo Nacional de Policía de España, 1999.</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MANUAL PARA LA INVESTIGACIÓN DE LA EVIDENCIA FÍSICA Y REQUISA DE LA ESCENA DEL CRIMEN, Departamento de Justicia de los Estados Unidos, 2000.</w:t>
      </w:r>
    </w:p>
    <w:p w:rsidR="00971B27" w:rsidRPr="00971B27" w:rsidRDefault="00FA533B" w:rsidP="00971B27">
      <w:pPr>
        <w:numPr>
          <w:ilvl w:val="0"/>
          <w:numId w:val="22"/>
        </w:numPr>
        <w:tabs>
          <w:tab w:val="left" w:pos="360"/>
        </w:tabs>
        <w:spacing w:after="0" w:line="240" w:lineRule="auto"/>
        <w:ind w:left="360"/>
        <w:jc w:val="both"/>
        <w:rPr>
          <w:rFonts w:ascii="Arial" w:eastAsia="Arial" w:hAnsi="Arial" w:cs="Arial"/>
        </w:rPr>
      </w:pPr>
      <w:r>
        <w:rPr>
          <w:rFonts w:ascii="Arial" w:eastAsia="Arial" w:hAnsi="Arial" w:cs="Arial"/>
        </w:rPr>
        <w:t>MANUAL DE CRIMINALÍ</w:t>
      </w:r>
      <w:r w:rsidR="00971B27" w:rsidRPr="00971B27">
        <w:rPr>
          <w:rFonts w:ascii="Arial" w:eastAsia="Arial" w:hAnsi="Arial" w:cs="Arial"/>
        </w:rPr>
        <w:t>STICA, Policía Nacional del Perú, 2002.</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MEDICINA LEGALE, PATITÓ José A., segunda edición, 2000.</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GLOSARIO DE TÉRMINOS CRIMINALÍSTICOS, MORENO D. Roberto, primera edición, 2002, Quito - Ecuador.</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APUNTE</w:t>
      </w:r>
      <w:r w:rsidR="00FA533B">
        <w:rPr>
          <w:rFonts w:ascii="Arial" w:eastAsia="Arial" w:hAnsi="Arial" w:cs="Arial"/>
        </w:rPr>
        <w:t>S DE INVESTIGACIÓN Y CRIMINALÍ</w:t>
      </w:r>
      <w:r w:rsidRPr="00971B27">
        <w:rPr>
          <w:rFonts w:ascii="Arial" w:eastAsia="Arial" w:hAnsi="Arial" w:cs="Arial"/>
        </w:rPr>
        <w:t>STICA, MORENO D. Roberto, Lima-Perú, 2002.</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LA INSPECCIÓN OCULAR TÉCNICA EN LOS CASOS DE HALLAZGOS DE CADÁVERES, MORENO D. Roberto, Quito-Ecuador, 2006.</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MANUAL DE CADENA DE CUSTODIA, MORENO D. Roberto, Quito – Ecuador, 2004.</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MANUAL DE CADENA DE CUSTODIA, publicado en el Registro Oficial No. 156, Quito, lunes 27 de agosto del 2007.</w:t>
      </w:r>
    </w:p>
    <w:p w:rsidR="00971B27" w:rsidRPr="00971B27" w:rsidRDefault="00EF60AA" w:rsidP="00971B27">
      <w:pPr>
        <w:numPr>
          <w:ilvl w:val="0"/>
          <w:numId w:val="22"/>
        </w:numPr>
        <w:tabs>
          <w:tab w:val="left" w:pos="360"/>
        </w:tabs>
        <w:spacing w:after="0" w:line="240" w:lineRule="auto"/>
        <w:ind w:left="360"/>
        <w:jc w:val="both"/>
        <w:rPr>
          <w:rFonts w:ascii="Arial" w:eastAsia="Arial" w:hAnsi="Arial" w:cs="Arial"/>
        </w:rPr>
      </w:pPr>
      <w:r>
        <w:rPr>
          <w:rFonts w:ascii="Arial" w:eastAsia="Arial" w:hAnsi="Arial" w:cs="Arial"/>
        </w:rPr>
        <w:t>LECCIONES DE CRIMINALÍSTICA, DÍ</w:t>
      </w:r>
      <w:r w:rsidR="00971B27" w:rsidRPr="00971B27">
        <w:rPr>
          <w:rFonts w:ascii="Arial" w:eastAsia="Arial" w:hAnsi="Arial" w:cs="Arial"/>
        </w:rPr>
        <w:t>AZ m. José de Jesús, primera edición, 2009 Medellín Colombia.</w:t>
      </w:r>
    </w:p>
    <w:p w:rsidR="00971B27" w:rsidRPr="00971B27" w:rsidRDefault="00971B27" w:rsidP="00971B27">
      <w:pPr>
        <w:numPr>
          <w:ilvl w:val="0"/>
          <w:numId w:val="22"/>
        </w:numPr>
        <w:tabs>
          <w:tab w:val="left" w:pos="360"/>
        </w:tabs>
        <w:spacing w:after="0" w:line="240" w:lineRule="auto"/>
        <w:ind w:left="360"/>
        <w:jc w:val="both"/>
        <w:rPr>
          <w:rFonts w:ascii="Arial" w:eastAsia="Arial" w:hAnsi="Arial" w:cs="Arial"/>
        </w:rPr>
      </w:pPr>
      <w:r w:rsidRPr="00971B27">
        <w:rPr>
          <w:rFonts w:ascii="Arial" w:eastAsia="Arial" w:hAnsi="Arial" w:cs="Arial"/>
        </w:rPr>
        <w:t>LA MUERTE VIOLENTA, RAFFO Osvaldo, 6ta reimpresión, Buenos Aires Argentina.</w:t>
      </w:r>
    </w:p>
    <w:p w:rsidR="00971B27" w:rsidRPr="00971B27" w:rsidRDefault="00EF60AA" w:rsidP="00971B27">
      <w:pPr>
        <w:numPr>
          <w:ilvl w:val="0"/>
          <w:numId w:val="22"/>
        </w:numPr>
        <w:tabs>
          <w:tab w:val="left" w:pos="360"/>
        </w:tabs>
        <w:spacing w:after="0" w:line="240" w:lineRule="auto"/>
        <w:ind w:left="360"/>
        <w:jc w:val="both"/>
        <w:rPr>
          <w:rFonts w:ascii="Arial" w:eastAsia="Arial" w:hAnsi="Arial" w:cs="Arial"/>
        </w:rPr>
      </w:pPr>
      <w:r>
        <w:rPr>
          <w:rFonts w:ascii="Arial" w:eastAsia="Arial" w:hAnsi="Arial" w:cs="Arial"/>
        </w:rPr>
        <w:t>MANUAL DE PETITAJES BALÍ</w:t>
      </w:r>
      <w:r w:rsidR="00971B27" w:rsidRPr="00971B27">
        <w:rPr>
          <w:rFonts w:ascii="Arial" w:eastAsia="Arial" w:hAnsi="Arial" w:cs="Arial"/>
        </w:rPr>
        <w:t>STICOS, FERREYRO María Fernanda, primera edición, Buenos Aires Argentina</w:t>
      </w:r>
    </w:p>
    <w:p w:rsidR="00610C6B" w:rsidRPr="00971B27" w:rsidRDefault="00610C6B" w:rsidP="00610C6B">
      <w:pPr>
        <w:spacing w:after="0" w:line="240" w:lineRule="auto"/>
        <w:jc w:val="both"/>
        <w:rPr>
          <w:rFonts w:ascii="Arial" w:eastAsia="Arial" w:hAnsi="Arial" w:cs="Arial"/>
        </w:rPr>
      </w:pPr>
    </w:p>
    <w:p w:rsidR="00B43C87" w:rsidRPr="0071644E" w:rsidRDefault="00610C6B" w:rsidP="00C11509">
      <w:pPr>
        <w:spacing w:after="0" w:line="240" w:lineRule="auto"/>
        <w:jc w:val="both"/>
        <w:rPr>
          <w:rFonts w:ascii="Arial" w:hAnsi="Arial" w:cs="Arial"/>
          <w:b/>
          <w:bCs/>
        </w:rPr>
      </w:pPr>
      <w:bookmarkStart w:id="0" w:name="_GoBack"/>
      <w:bookmarkEnd w:id="0"/>
      <w:r w:rsidRPr="0071644E">
        <w:rPr>
          <w:rFonts w:ascii="Arial" w:eastAsia="Arial" w:hAnsi="Arial" w:cs="Arial"/>
        </w:rPr>
        <w:tab/>
      </w:r>
      <w:r w:rsidRPr="0071644E">
        <w:rPr>
          <w:rFonts w:ascii="Arial" w:eastAsia="Arial" w:hAnsi="Arial" w:cs="Arial"/>
        </w:rPr>
        <w:tab/>
      </w:r>
      <w:r w:rsidRPr="0071644E">
        <w:rPr>
          <w:rFonts w:ascii="Arial" w:eastAsia="Arial" w:hAnsi="Arial" w:cs="Arial"/>
        </w:rPr>
        <w:tab/>
        <w:t xml:space="preserve">        </w:t>
      </w:r>
    </w:p>
    <w:sectPr w:rsidR="00B43C87" w:rsidRPr="0071644E" w:rsidSect="00856145">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2E" w:rsidRDefault="00320B2E" w:rsidP="00A87426">
      <w:pPr>
        <w:spacing w:after="0" w:line="240" w:lineRule="auto"/>
      </w:pPr>
      <w:r>
        <w:separator/>
      </w:r>
    </w:p>
  </w:endnote>
  <w:endnote w:type="continuationSeparator" w:id="0">
    <w:p w:rsidR="00320B2E" w:rsidRDefault="00320B2E" w:rsidP="00A8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30005"/>
      <w:docPartObj>
        <w:docPartGallery w:val="Page Numbers (Bottom of Page)"/>
        <w:docPartUnique/>
      </w:docPartObj>
    </w:sdtPr>
    <w:sdtEndPr/>
    <w:sdtContent>
      <w:p w:rsidR="00A87426" w:rsidRDefault="00154474">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87426" w:rsidRDefault="00A87426">
                              <w:pPr>
                                <w:jc w:val="center"/>
                                <w:rPr>
                                  <w:color w:val="4F81BD" w:themeColor="accent1"/>
                                </w:rPr>
                              </w:pPr>
                              <w:r>
                                <w:fldChar w:fldCharType="begin"/>
                              </w:r>
                              <w:r>
                                <w:instrText>PAGE    \* MERGEFORMAT</w:instrText>
                              </w:r>
                              <w:r>
                                <w:fldChar w:fldCharType="separate"/>
                              </w:r>
                              <w:r w:rsidR="00A328BD" w:rsidRPr="00A328BD">
                                <w:rPr>
                                  <w:noProof/>
                                  <w:color w:val="4F81BD" w:themeColor="accent1"/>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A87426" w:rsidRDefault="00A87426">
                        <w:pPr>
                          <w:jc w:val="center"/>
                          <w:rPr>
                            <w:color w:val="4F81BD" w:themeColor="accent1"/>
                          </w:rPr>
                        </w:pPr>
                        <w:r>
                          <w:fldChar w:fldCharType="begin"/>
                        </w:r>
                        <w:r>
                          <w:instrText>PAGE    \* MERGEFORMAT</w:instrText>
                        </w:r>
                        <w:r>
                          <w:fldChar w:fldCharType="separate"/>
                        </w:r>
                        <w:r w:rsidR="00A328BD" w:rsidRPr="00A328BD">
                          <w:rPr>
                            <w:noProof/>
                            <w:color w:val="4F81BD" w:themeColor="accent1"/>
                          </w:rPr>
                          <w:t>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2E" w:rsidRDefault="00320B2E" w:rsidP="00A87426">
      <w:pPr>
        <w:spacing w:after="0" w:line="240" w:lineRule="auto"/>
      </w:pPr>
      <w:r>
        <w:separator/>
      </w:r>
    </w:p>
  </w:footnote>
  <w:footnote w:type="continuationSeparator" w:id="0">
    <w:p w:rsidR="00320B2E" w:rsidRDefault="00320B2E" w:rsidP="00A87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B8"/>
    <w:multiLevelType w:val="multilevel"/>
    <w:tmpl w:val="7862C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A7D7F"/>
    <w:multiLevelType w:val="multilevel"/>
    <w:tmpl w:val="5CF0F2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F63BCA"/>
    <w:multiLevelType w:val="multilevel"/>
    <w:tmpl w:val="6A2A4F2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8081239"/>
    <w:multiLevelType w:val="multilevel"/>
    <w:tmpl w:val="D74AEE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5D6F44"/>
    <w:multiLevelType w:val="multilevel"/>
    <w:tmpl w:val="AB849618"/>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7D4131"/>
    <w:multiLevelType w:val="multilevel"/>
    <w:tmpl w:val="83722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A12B7D"/>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9315C4"/>
    <w:multiLevelType w:val="multilevel"/>
    <w:tmpl w:val="70BE96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23A2533"/>
    <w:multiLevelType w:val="hybridMultilevel"/>
    <w:tmpl w:val="3202FC08"/>
    <w:lvl w:ilvl="0" w:tplc="62E0A644">
      <w:start w:val="3"/>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3D40490"/>
    <w:multiLevelType w:val="multilevel"/>
    <w:tmpl w:val="93F0C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84481B"/>
    <w:multiLevelType w:val="hybridMultilevel"/>
    <w:tmpl w:val="D2C672D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D5A74FD"/>
    <w:multiLevelType w:val="hybridMultilevel"/>
    <w:tmpl w:val="DDD6D44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FE4567F"/>
    <w:multiLevelType w:val="multilevel"/>
    <w:tmpl w:val="2C46DA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454C05"/>
    <w:multiLevelType w:val="hybridMultilevel"/>
    <w:tmpl w:val="F0D815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53727BC2"/>
    <w:multiLevelType w:val="multilevel"/>
    <w:tmpl w:val="1DC44E3C"/>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54213887"/>
    <w:multiLevelType w:val="hybridMultilevel"/>
    <w:tmpl w:val="E2AED11C"/>
    <w:lvl w:ilvl="0" w:tplc="E1D2E17C">
      <w:start w:val="1"/>
      <w:numFmt w:val="bullet"/>
      <w:lvlText w:val="-"/>
      <w:lvlJc w:val="left"/>
      <w:pPr>
        <w:ind w:left="1068" w:hanging="360"/>
      </w:pPr>
      <w:rPr>
        <w:rFonts w:ascii="Arial" w:eastAsia="Times New Roman" w:hAnsi="Arial" w:cs="Aria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6">
    <w:nsid w:val="56FA7CD4"/>
    <w:multiLevelType w:val="hybridMultilevel"/>
    <w:tmpl w:val="5746A13E"/>
    <w:lvl w:ilvl="0" w:tplc="3F02A0B8">
      <w:start w:val="11"/>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05431AB"/>
    <w:multiLevelType w:val="multilevel"/>
    <w:tmpl w:val="6A2A4F2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7D5295C"/>
    <w:multiLevelType w:val="multilevel"/>
    <w:tmpl w:val="EED4C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7133FF"/>
    <w:multiLevelType w:val="hybridMultilevel"/>
    <w:tmpl w:val="A3E074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8D2D83"/>
    <w:multiLevelType w:val="multilevel"/>
    <w:tmpl w:val="F4E45C9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6057E0B"/>
    <w:multiLevelType w:val="hybridMultilevel"/>
    <w:tmpl w:val="1A6E605E"/>
    <w:lvl w:ilvl="0" w:tplc="21366CE6">
      <w:numFmt w:val="bullet"/>
      <w:lvlText w:val="-"/>
      <w:lvlJc w:val="left"/>
      <w:pPr>
        <w:ind w:left="720" w:hanging="360"/>
      </w:pPr>
      <w:rPr>
        <w:rFonts w:ascii="Calibri" w:eastAsia="Times New Roman"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2">
    <w:nsid w:val="76BD0BF1"/>
    <w:multiLevelType w:val="multilevel"/>
    <w:tmpl w:val="9982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90330A"/>
    <w:multiLevelType w:val="multilevel"/>
    <w:tmpl w:val="A9FCD742"/>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2"/>
  </w:num>
  <w:num w:numId="3">
    <w:abstractNumId w:val="15"/>
  </w:num>
  <w:num w:numId="4">
    <w:abstractNumId w:val="16"/>
  </w:num>
  <w:num w:numId="5">
    <w:abstractNumId w:val="8"/>
  </w:num>
  <w:num w:numId="6">
    <w:abstractNumId w:val="5"/>
  </w:num>
  <w:num w:numId="7">
    <w:abstractNumId w:val="22"/>
  </w:num>
  <w:num w:numId="8">
    <w:abstractNumId w:val="18"/>
  </w:num>
  <w:num w:numId="9">
    <w:abstractNumId w:val="9"/>
  </w:num>
  <w:num w:numId="10">
    <w:abstractNumId w:val="0"/>
  </w:num>
  <w:num w:numId="11">
    <w:abstractNumId w:val="19"/>
  </w:num>
  <w:num w:numId="12">
    <w:abstractNumId w:val="11"/>
  </w:num>
  <w:num w:numId="13">
    <w:abstractNumId w:val="17"/>
  </w:num>
  <w:num w:numId="14">
    <w:abstractNumId w:val="2"/>
  </w:num>
  <w:num w:numId="15">
    <w:abstractNumId w:val="6"/>
  </w:num>
  <w:num w:numId="16">
    <w:abstractNumId w:val="1"/>
  </w:num>
  <w:num w:numId="17">
    <w:abstractNumId w:val="20"/>
  </w:num>
  <w:num w:numId="18">
    <w:abstractNumId w:val="7"/>
  </w:num>
  <w:num w:numId="19">
    <w:abstractNumId w:val="14"/>
  </w:num>
  <w:num w:numId="20">
    <w:abstractNumId w:val="23"/>
  </w:num>
  <w:num w:numId="21">
    <w:abstractNumId w:val="4"/>
  </w:num>
  <w:num w:numId="22">
    <w:abstractNumId w:val="10"/>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B2"/>
    <w:rsid w:val="00095DAB"/>
    <w:rsid w:val="000C05D6"/>
    <w:rsid w:val="000D62F9"/>
    <w:rsid w:val="001302FA"/>
    <w:rsid w:val="001408E7"/>
    <w:rsid w:val="0014472E"/>
    <w:rsid w:val="00154474"/>
    <w:rsid w:val="0015551A"/>
    <w:rsid w:val="00165F7C"/>
    <w:rsid w:val="00186C1B"/>
    <w:rsid w:val="0023532F"/>
    <w:rsid w:val="00282E6E"/>
    <w:rsid w:val="00295D86"/>
    <w:rsid w:val="002E3AEC"/>
    <w:rsid w:val="002F3D67"/>
    <w:rsid w:val="00311A20"/>
    <w:rsid w:val="00320B2E"/>
    <w:rsid w:val="00350A93"/>
    <w:rsid w:val="00367393"/>
    <w:rsid w:val="0038097E"/>
    <w:rsid w:val="003D3E3C"/>
    <w:rsid w:val="003E1BEC"/>
    <w:rsid w:val="00436087"/>
    <w:rsid w:val="004520A1"/>
    <w:rsid w:val="004E02C9"/>
    <w:rsid w:val="004F1907"/>
    <w:rsid w:val="004F4765"/>
    <w:rsid w:val="004F579E"/>
    <w:rsid w:val="00517C9E"/>
    <w:rsid w:val="00533CD1"/>
    <w:rsid w:val="00567058"/>
    <w:rsid w:val="00580A19"/>
    <w:rsid w:val="005B11AC"/>
    <w:rsid w:val="005C3EE1"/>
    <w:rsid w:val="005F712F"/>
    <w:rsid w:val="00601DE0"/>
    <w:rsid w:val="00610C6B"/>
    <w:rsid w:val="00645081"/>
    <w:rsid w:val="00646998"/>
    <w:rsid w:val="00665C0B"/>
    <w:rsid w:val="006C2BA2"/>
    <w:rsid w:val="006C2DCF"/>
    <w:rsid w:val="006D46E4"/>
    <w:rsid w:val="0071644E"/>
    <w:rsid w:val="00753516"/>
    <w:rsid w:val="00762BFF"/>
    <w:rsid w:val="0077244F"/>
    <w:rsid w:val="007732B2"/>
    <w:rsid w:val="00793DFC"/>
    <w:rsid w:val="00793FFF"/>
    <w:rsid w:val="007949A4"/>
    <w:rsid w:val="00795EBE"/>
    <w:rsid w:val="007A22C5"/>
    <w:rsid w:val="007C5D31"/>
    <w:rsid w:val="00800232"/>
    <w:rsid w:val="00804683"/>
    <w:rsid w:val="00813FF2"/>
    <w:rsid w:val="00834575"/>
    <w:rsid w:val="00856145"/>
    <w:rsid w:val="008E4C1D"/>
    <w:rsid w:val="008F604B"/>
    <w:rsid w:val="00971B27"/>
    <w:rsid w:val="0097212A"/>
    <w:rsid w:val="00975CD8"/>
    <w:rsid w:val="009913DD"/>
    <w:rsid w:val="00993687"/>
    <w:rsid w:val="0099571E"/>
    <w:rsid w:val="009969C0"/>
    <w:rsid w:val="009A58C8"/>
    <w:rsid w:val="009C3E75"/>
    <w:rsid w:val="009D5DD7"/>
    <w:rsid w:val="00A038C4"/>
    <w:rsid w:val="00A14B9D"/>
    <w:rsid w:val="00A328BD"/>
    <w:rsid w:val="00A342DD"/>
    <w:rsid w:val="00A87426"/>
    <w:rsid w:val="00A9425B"/>
    <w:rsid w:val="00AC73B4"/>
    <w:rsid w:val="00AD12C8"/>
    <w:rsid w:val="00B07FCD"/>
    <w:rsid w:val="00B43C87"/>
    <w:rsid w:val="00B462FF"/>
    <w:rsid w:val="00B70E19"/>
    <w:rsid w:val="00BD256A"/>
    <w:rsid w:val="00C11509"/>
    <w:rsid w:val="00C73875"/>
    <w:rsid w:val="00CA3520"/>
    <w:rsid w:val="00CD1625"/>
    <w:rsid w:val="00CE3B85"/>
    <w:rsid w:val="00CF3EC9"/>
    <w:rsid w:val="00D2117D"/>
    <w:rsid w:val="00D216E7"/>
    <w:rsid w:val="00D37A6D"/>
    <w:rsid w:val="00D40DCD"/>
    <w:rsid w:val="00DA49BA"/>
    <w:rsid w:val="00DB5714"/>
    <w:rsid w:val="00DE3CC7"/>
    <w:rsid w:val="00DF023B"/>
    <w:rsid w:val="00E25C48"/>
    <w:rsid w:val="00E35861"/>
    <w:rsid w:val="00E37424"/>
    <w:rsid w:val="00EF60AA"/>
    <w:rsid w:val="00F23CAB"/>
    <w:rsid w:val="00FA533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2B2"/>
    <w:pPr>
      <w:ind w:left="720"/>
      <w:contextualSpacing/>
    </w:pPr>
  </w:style>
  <w:style w:type="paragraph" w:styleId="Textodeglobo">
    <w:name w:val="Balloon Text"/>
    <w:basedOn w:val="Normal"/>
    <w:link w:val="TextodegloboCar"/>
    <w:uiPriority w:val="99"/>
    <w:semiHidden/>
    <w:unhideWhenUsed/>
    <w:rsid w:val="003D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3C"/>
    <w:rPr>
      <w:rFonts w:ascii="Tahoma" w:hAnsi="Tahoma" w:cs="Tahoma"/>
      <w:sz w:val="16"/>
      <w:szCs w:val="16"/>
    </w:rPr>
  </w:style>
  <w:style w:type="table" w:styleId="Tablaconcuadrcula">
    <w:name w:val="Table Grid"/>
    <w:basedOn w:val="Tablanormal"/>
    <w:uiPriority w:val="59"/>
    <w:rsid w:val="007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874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426"/>
  </w:style>
  <w:style w:type="paragraph" w:styleId="Piedepgina">
    <w:name w:val="footer"/>
    <w:basedOn w:val="Normal"/>
    <w:link w:val="PiedepginaCar"/>
    <w:uiPriority w:val="99"/>
    <w:unhideWhenUsed/>
    <w:rsid w:val="00A874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426"/>
  </w:style>
  <w:style w:type="paragraph" w:styleId="Citadestacada">
    <w:name w:val="Intense Quote"/>
    <w:basedOn w:val="Normal"/>
    <w:next w:val="Normal"/>
    <w:link w:val="CitadestacadaCar"/>
    <w:uiPriority w:val="30"/>
    <w:qFormat/>
    <w:rsid w:val="00971B27"/>
    <w:pPr>
      <w:pBdr>
        <w:top w:val="single" w:sz="4" w:space="10" w:color="6EA0B0"/>
        <w:left w:val="single" w:sz="4" w:space="10" w:color="6EA0B0"/>
      </w:pBdr>
      <w:spacing w:before="200" w:after="0"/>
      <w:ind w:left="1296" w:right="1152"/>
      <w:jc w:val="both"/>
    </w:pPr>
    <w:rPr>
      <w:rFonts w:ascii="Calibri" w:eastAsia="Times New Roman" w:hAnsi="Calibri" w:cs="Times New Roman"/>
      <w:i/>
      <w:iCs/>
      <w:color w:val="6EA0B0"/>
      <w:sz w:val="20"/>
      <w:szCs w:val="20"/>
      <w:lang w:val="x-none" w:eastAsia="x-none"/>
    </w:rPr>
  </w:style>
  <w:style w:type="character" w:customStyle="1" w:styleId="CitadestacadaCar">
    <w:name w:val="Cita destacada Car"/>
    <w:basedOn w:val="Fuentedeprrafopredeter"/>
    <w:link w:val="Citadestacada"/>
    <w:uiPriority w:val="30"/>
    <w:rsid w:val="00971B27"/>
    <w:rPr>
      <w:rFonts w:ascii="Calibri" w:eastAsia="Times New Roman" w:hAnsi="Calibri" w:cs="Times New Roman"/>
      <w:i/>
      <w:iCs/>
      <w:color w:val="6EA0B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2B2"/>
    <w:pPr>
      <w:ind w:left="720"/>
      <w:contextualSpacing/>
    </w:pPr>
  </w:style>
  <w:style w:type="paragraph" w:styleId="Textodeglobo">
    <w:name w:val="Balloon Text"/>
    <w:basedOn w:val="Normal"/>
    <w:link w:val="TextodegloboCar"/>
    <w:uiPriority w:val="99"/>
    <w:semiHidden/>
    <w:unhideWhenUsed/>
    <w:rsid w:val="003D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3C"/>
    <w:rPr>
      <w:rFonts w:ascii="Tahoma" w:hAnsi="Tahoma" w:cs="Tahoma"/>
      <w:sz w:val="16"/>
      <w:szCs w:val="16"/>
    </w:rPr>
  </w:style>
  <w:style w:type="table" w:styleId="Tablaconcuadrcula">
    <w:name w:val="Table Grid"/>
    <w:basedOn w:val="Tablanormal"/>
    <w:uiPriority w:val="59"/>
    <w:rsid w:val="007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874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426"/>
  </w:style>
  <w:style w:type="paragraph" w:styleId="Piedepgina">
    <w:name w:val="footer"/>
    <w:basedOn w:val="Normal"/>
    <w:link w:val="PiedepginaCar"/>
    <w:uiPriority w:val="99"/>
    <w:unhideWhenUsed/>
    <w:rsid w:val="00A874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426"/>
  </w:style>
  <w:style w:type="paragraph" w:styleId="Citadestacada">
    <w:name w:val="Intense Quote"/>
    <w:basedOn w:val="Normal"/>
    <w:next w:val="Normal"/>
    <w:link w:val="CitadestacadaCar"/>
    <w:uiPriority w:val="30"/>
    <w:qFormat/>
    <w:rsid w:val="00971B27"/>
    <w:pPr>
      <w:pBdr>
        <w:top w:val="single" w:sz="4" w:space="10" w:color="6EA0B0"/>
        <w:left w:val="single" w:sz="4" w:space="10" w:color="6EA0B0"/>
      </w:pBdr>
      <w:spacing w:before="200" w:after="0"/>
      <w:ind w:left="1296" w:right="1152"/>
      <w:jc w:val="both"/>
    </w:pPr>
    <w:rPr>
      <w:rFonts w:ascii="Calibri" w:eastAsia="Times New Roman" w:hAnsi="Calibri" w:cs="Times New Roman"/>
      <w:i/>
      <w:iCs/>
      <w:color w:val="6EA0B0"/>
      <w:sz w:val="20"/>
      <w:szCs w:val="20"/>
      <w:lang w:val="x-none" w:eastAsia="x-none"/>
    </w:rPr>
  </w:style>
  <w:style w:type="character" w:customStyle="1" w:styleId="CitadestacadaCar">
    <w:name w:val="Cita destacada Car"/>
    <w:basedOn w:val="Fuentedeprrafopredeter"/>
    <w:link w:val="Citadestacada"/>
    <w:uiPriority w:val="30"/>
    <w:rsid w:val="00971B27"/>
    <w:rPr>
      <w:rFonts w:ascii="Calibri" w:eastAsia="Times New Roman" w:hAnsi="Calibri" w:cs="Times New Roman"/>
      <w:i/>
      <w:iCs/>
      <w:color w:val="6EA0B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97493">
      <w:bodyDiv w:val="1"/>
      <w:marLeft w:val="0"/>
      <w:marRight w:val="0"/>
      <w:marTop w:val="0"/>
      <w:marBottom w:val="0"/>
      <w:divBdr>
        <w:top w:val="none" w:sz="0" w:space="0" w:color="auto"/>
        <w:left w:val="none" w:sz="0" w:space="0" w:color="auto"/>
        <w:bottom w:val="none" w:sz="0" w:space="0" w:color="auto"/>
        <w:right w:val="none" w:sz="0" w:space="0" w:color="auto"/>
      </w:divBdr>
    </w:div>
    <w:div w:id="124599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B801-64EE-4DA9-9F5D-1ECC99CB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1655</Words>
  <Characters>9105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moralespe</dc:creator>
  <cp:lastModifiedBy>Maria Fernanda Tayupanta</cp:lastModifiedBy>
  <cp:revision>4</cp:revision>
  <cp:lastPrinted>2013-12-11T15:37:00Z</cp:lastPrinted>
  <dcterms:created xsi:type="dcterms:W3CDTF">2013-12-18T14:57:00Z</dcterms:created>
  <dcterms:modified xsi:type="dcterms:W3CDTF">2013-12-19T17:59:00Z</dcterms:modified>
</cp:coreProperties>
</file>