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8FC" w:rsidRPr="00EE2F99" w:rsidRDefault="00943C72" w:rsidP="00EE2F99">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INFORME FINAL</w:t>
      </w:r>
    </w:p>
    <w:p w:rsidR="008F38FC" w:rsidRPr="00EE2F99" w:rsidRDefault="008F38FC" w:rsidP="00EE2F99">
      <w:pPr>
        <w:autoSpaceDE w:val="0"/>
        <w:autoSpaceDN w:val="0"/>
        <w:adjustRightInd w:val="0"/>
        <w:spacing w:after="0" w:line="240" w:lineRule="auto"/>
        <w:jc w:val="center"/>
        <w:rPr>
          <w:rFonts w:ascii="Arial" w:hAnsi="Arial" w:cs="Arial"/>
          <w:b/>
          <w:bCs/>
          <w:sz w:val="20"/>
          <w:szCs w:val="20"/>
        </w:rPr>
      </w:pPr>
    </w:p>
    <w:p w:rsidR="00EE2F99" w:rsidRPr="00EE2F99" w:rsidRDefault="008836D2" w:rsidP="00EE2F99">
      <w:pPr>
        <w:autoSpaceDE w:val="0"/>
        <w:autoSpaceDN w:val="0"/>
        <w:adjustRightInd w:val="0"/>
        <w:spacing w:after="0" w:line="240" w:lineRule="auto"/>
        <w:jc w:val="center"/>
        <w:rPr>
          <w:rFonts w:ascii="Arial" w:hAnsi="Arial" w:cs="Arial"/>
          <w:b/>
          <w:bCs/>
          <w:sz w:val="20"/>
          <w:szCs w:val="20"/>
        </w:rPr>
      </w:pPr>
      <w:r w:rsidRPr="00EE2F99">
        <w:rPr>
          <w:rFonts w:ascii="Arial" w:hAnsi="Arial" w:cs="Arial"/>
          <w:b/>
          <w:bCs/>
          <w:sz w:val="20"/>
          <w:szCs w:val="20"/>
        </w:rPr>
        <w:t>MESA DE DIÁ</w:t>
      </w:r>
      <w:r w:rsidR="00CB752E" w:rsidRPr="00EE2F99">
        <w:rPr>
          <w:rFonts w:ascii="Arial" w:hAnsi="Arial" w:cs="Arial"/>
          <w:b/>
          <w:bCs/>
          <w:sz w:val="20"/>
          <w:szCs w:val="20"/>
        </w:rPr>
        <w:t>LOGO Y REFLEXIÓN ENTRE JUSTICIA ORDINARIA Y AUTORIDADES DE LA JUSTICIA INDÍGENA</w:t>
      </w:r>
    </w:p>
    <w:p w:rsidR="008F38FC" w:rsidRDefault="00EE2F99" w:rsidP="00EE2F99">
      <w:pPr>
        <w:spacing w:after="0" w:line="240" w:lineRule="auto"/>
        <w:jc w:val="center"/>
        <w:rPr>
          <w:rFonts w:ascii="Arial" w:hAnsi="Arial" w:cs="Arial"/>
          <w:b/>
          <w:bCs/>
          <w:sz w:val="20"/>
          <w:szCs w:val="20"/>
        </w:rPr>
      </w:pPr>
      <w:proofErr w:type="gramStart"/>
      <w:r w:rsidRPr="00EE2F99">
        <w:rPr>
          <w:rFonts w:ascii="Arial" w:hAnsi="Arial" w:cs="Arial"/>
          <w:b/>
          <w:bCs/>
          <w:sz w:val="20"/>
          <w:szCs w:val="20"/>
          <w:highlight w:val="yellow"/>
        </w:rPr>
        <w:t>PROVINCIA:</w:t>
      </w:r>
      <w:r w:rsidR="001A47CB" w:rsidRPr="00EE2F99">
        <w:rPr>
          <w:rFonts w:ascii="Arial" w:hAnsi="Arial" w:cs="Arial"/>
          <w:b/>
          <w:bCs/>
          <w:sz w:val="20"/>
          <w:szCs w:val="20"/>
          <w:highlight w:val="yellow"/>
        </w:rPr>
        <w:t>…</w:t>
      </w:r>
      <w:proofErr w:type="gramEnd"/>
      <w:r w:rsidR="001A47CB" w:rsidRPr="00EE2F99">
        <w:rPr>
          <w:rFonts w:ascii="Arial" w:hAnsi="Arial" w:cs="Arial"/>
          <w:b/>
          <w:bCs/>
          <w:sz w:val="20"/>
          <w:szCs w:val="20"/>
          <w:highlight w:val="yellow"/>
        </w:rPr>
        <w:t>…………………….</w:t>
      </w:r>
    </w:p>
    <w:p w:rsidR="00EE2F99" w:rsidRPr="00EE2F99" w:rsidRDefault="00EE2F99" w:rsidP="00EE2F99">
      <w:pPr>
        <w:spacing w:after="0" w:line="240" w:lineRule="auto"/>
        <w:jc w:val="center"/>
        <w:rPr>
          <w:rFonts w:ascii="Arial" w:hAnsi="Arial" w:cs="Arial"/>
          <w:b/>
          <w:bCs/>
          <w:sz w:val="20"/>
          <w:szCs w:val="20"/>
        </w:rPr>
      </w:pPr>
    </w:p>
    <w:p w:rsidR="001A47CB" w:rsidRPr="00EE2F99" w:rsidRDefault="001A47CB" w:rsidP="00EE2F99">
      <w:pPr>
        <w:spacing w:after="0" w:line="240" w:lineRule="auto"/>
        <w:jc w:val="center"/>
        <w:rPr>
          <w:rFonts w:ascii="Arial" w:hAnsi="Arial" w:cs="Arial"/>
          <w:b/>
          <w:bCs/>
          <w:sz w:val="20"/>
          <w:szCs w:val="20"/>
        </w:rPr>
      </w:pPr>
      <w:r w:rsidRPr="00EE2F99">
        <w:rPr>
          <w:rFonts w:ascii="Arial" w:hAnsi="Arial" w:cs="Arial"/>
          <w:b/>
          <w:bCs/>
          <w:sz w:val="20"/>
          <w:szCs w:val="20"/>
        </w:rPr>
        <w:t>FORMATO EN BA</w:t>
      </w:r>
      <w:r w:rsidR="008836D2" w:rsidRPr="00EE2F99">
        <w:rPr>
          <w:rFonts w:ascii="Arial" w:hAnsi="Arial" w:cs="Arial"/>
          <w:b/>
          <w:bCs/>
          <w:sz w:val="20"/>
          <w:szCs w:val="20"/>
        </w:rPr>
        <w:t>SE DE CUMPLIMIENTO DE LA RESOLUC</w:t>
      </w:r>
      <w:r w:rsidRPr="00EE2F99">
        <w:rPr>
          <w:rFonts w:ascii="Arial" w:hAnsi="Arial" w:cs="Arial"/>
          <w:b/>
          <w:bCs/>
          <w:sz w:val="20"/>
          <w:szCs w:val="20"/>
        </w:rPr>
        <w:t>IÓN 053-2023 APROBADO POR EL PLENO DEL CONSEJO DE LA JUDICATURA</w:t>
      </w:r>
    </w:p>
    <w:p w:rsidR="00CB752E" w:rsidRPr="00EE2F99" w:rsidRDefault="00CB752E" w:rsidP="00CB752E">
      <w:pPr>
        <w:jc w:val="center"/>
        <w:rPr>
          <w:rFonts w:ascii="Arial" w:hAnsi="Arial" w:cs="Arial"/>
          <w:b/>
          <w:bCs/>
          <w:sz w:val="20"/>
          <w:szCs w:val="20"/>
        </w:rPr>
      </w:pPr>
    </w:p>
    <w:p w:rsidR="003D1277" w:rsidRPr="00EE2F99" w:rsidRDefault="003D1277" w:rsidP="003D1277">
      <w:pPr>
        <w:pStyle w:val="Prrafodelista"/>
        <w:numPr>
          <w:ilvl w:val="0"/>
          <w:numId w:val="3"/>
        </w:numPr>
        <w:rPr>
          <w:rFonts w:ascii="Arial" w:hAnsi="Arial" w:cs="Arial"/>
          <w:b/>
          <w:bCs/>
          <w:sz w:val="20"/>
          <w:szCs w:val="20"/>
        </w:rPr>
      </w:pPr>
      <w:r w:rsidRPr="00EE2F99">
        <w:rPr>
          <w:rFonts w:ascii="Arial" w:hAnsi="Arial" w:cs="Arial"/>
          <w:b/>
          <w:bCs/>
          <w:sz w:val="20"/>
          <w:szCs w:val="20"/>
        </w:rPr>
        <w:t>DATOS GENERALES DE LA</w:t>
      </w:r>
      <w:r w:rsidR="0051346A">
        <w:rPr>
          <w:rFonts w:ascii="Arial" w:hAnsi="Arial" w:cs="Arial"/>
          <w:b/>
          <w:bCs/>
          <w:sz w:val="20"/>
          <w:szCs w:val="20"/>
        </w:rPr>
        <w:t>S MESAS EJECUTADAS EN LA PROVINCIA</w:t>
      </w:r>
    </w:p>
    <w:p w:rsidR="00BD56E8" w:rsidRPr="00EE2F99" w:rsidRDefault="00CB752E" w:rsidP="00986235">
      <w:pPr>
        <w:jc w:val="both"/>
        <w:rPr>
          <w:rFonts w:ascii="Arial" w:hAnsi="Arial" w:cs="Arial"/>
          <w:bCs/>
          <w:sz w:val="20"/>
          <w:szCs w:val="20"/>
          <w:highlight w:val="yellow"/>
        </w:rPr>
      </w:pPr>
      <w:r w:rsidRPr="00EE2F99">
        <w:rPr>
          <w:rFonts w:ascii="Arial" w:hAnsi="Arial" w:cs="Arial"/>
          <w:b/>
          <w:bCs/>
          <w:sz w:val="20"/>
          <w:szCs w:val="20"/>
          <w:highlight w:val="yellow"/>
        </w:rPr>
        <w:t>FECHA:</w:t>
      </w:r>
      <w:r w:rsidR="00986235">
        <w:rPr>
          <w:rFonts w:ascii="Arial" w:hAnsi="Arial" w:cs="Arial"/>
          <w:bCs/>
          <w:sz w:val="20"/>
          <w:szCs w:val="20"/>
          <w:highlight w:val="yellow"/>
        </w:rPr>
        <w:t xml:space="preserve"> Día/ Mes/ Año</w:t>
      </w:r>
    </w:p>
    <w:p w:rsidR="008F38FC" w:rsidRPr="00EE2F99" w:rsidRDefault="001A47CB" w:rsidP="00986235">
      <w:pPr>
        <w:jc w:val="both"/>
        <w:rPr>
          <w:rFonts w:ascii="Arial" w:hAnsi="Arial" w:cs="Arial"/>
          <w:bCs/>
          <w:sz w:val="20"/>
          <w:szCs w:val="20"/>
          <w:highlight w:val="yellow"/>
        </w:rPr>
      </w:pPr>
      <w:r w:rsidRPr="00EE2F99">
        <w:rPr>
          <w:rFonts w:ascii="Arial" w:hAnsi="Arial" w:cs="Arial"/>
          <w:b/>
          <w:bCs/>
          <w:sz w:val="20"/>
          <w:szCs w:val="20"/>
          <w:highlight w:val="yellow"/>
        </w:rPr>
        <w:t>LOCALIDAD:</w:t>
      </w:r>
      <w:r w:rsidR="00986235">
        <w:rPr>
          <w:rFonts w:ascii="Arial" w:hAnsi="Arial" w:cs="Arial"/>
          <w:bCs/>
          <w:sz w:val="20"/>
          <w:szCs w:val="20"/>
          <w:highlight w:val="yellow"/>
        </w:rPr>
        <w:t xml:space="preserve"> Provincia, Ciudad, Lugar específico</w:t>
      </w:r>
    </w:p>
    <w:p w:rsidR="00EE2F99" w:rsidRPr="00EE2F99" w:rsidRDefault="00EE2F99" w:rsidP="008F38FC">
      <w:pPr>
        <w:rPr>
          <w:rFonts w:ascii="Arial" w:hAnsi="Arial" w:cs="Arial"/>
          <w:b/>
          <w:bCs/>
          <w:sz w:val="20"/>
          <w:szCs w:val="20"/>
        </w:rPr>
      </w:pPr>
    </w:p>
    <w:p w:rsidR="00EE2F99" w:rsidRPr="0051346A" w:rsidRDefault="0051346A" w:rsidP="0051346A">
      <w:pPr>
        <w:pStyle w:val="Prrafodelista"/>
        <w:numPr>
          <w:ilvl w:val="0"/>
          <w:numId w:val="3"/>
        </w:numPr>
        <w:jc w:val="both"/>
        <w:rPr>
          <w:rFonts w:ascii="Arial" w:hAnsi="Arial" w:cs="Arial"/>
          <w:b/>
          <w:bCs/>
          <w:sz w:val="20"/>
          <w:szCs w:val="20"/>
        </w:rPr>
      </w:pPr>
      <w:r w:rsidRPr="0051346A">
        <w:rPr>
          <w:rFonts w:ascii="Arial" w:hAnsi="Arial" w:cs="Arial"/>
          <w:b/>
          <w:bCs/>
          <w:sz w:val="20"/>
          <w:szCs w:val="20"/>
        </w:rPr>
        <w:t>BASE LEGAL</w:t>
      </w:r>
    </w:p>
    <w:p w:rsidR="00514B36" w:rsidRDefault="00514B36" w:rsidP="0051346A">
      <w:pPr>
        <w:ind w:left="360"/>
        <w:jc w:val="both"/>
        <w:rPr>
          <w:rFonts w:asciiTheme="majorHAnsi" w:hAnsiTheme="majorHAnsi" w:cstheme="majorHAnsi"/>
          <w:bCs/>
          <w:sz w:val="24"/>
          <w:szCs w:val="24"/>
        </w:rPr>
      </w:pPr>
      <w:r w:rsidRPr="00514B36">
        <w:rPr>
          <w:rFonts w:asciiTheme="majorHAnsi" w:hAnsiTheme="majorHAnsi" w:cstheme="majorHAnsi"/>
          <w:bCs/>
          <w:sz w:val="24"/>
          <w:szCs w:val="24"/>
        </w:rPr>
        <w:t xml:space="preserve">La Constitución de la República del Ecuador del 2008 reconfiguró la arquitectura estatal al consagrar, en su artículo 1, un Estado intercultural y plurinacional, superando el monismo jurídico histórico para dar paso a un modelo de pluralismo jurídico igualitario. En este marco, el artículo 346 del COFJ impone al Consejo de la Judicatura la obligación de presupuestar y asignar los recursos humanos, económicos y logísticos indispensables para </w:t>
      </w:r>
      <w:proofErr w:type="spellStart"/>
      <w:r w:rsidRPr="00514B36">
        <w:rPr>
          <w:rFonts w:asciiTheme="majorHAnsi" w:hAnsiTheme="majorHAnsi" w:cstheme="majorHAnsi"/>
          <w:bCs/>
          <w:sz w:val="24"/>
          <w:szCs w:val="24"/>
        </w:rPr>
        <w:t>operativizar</w:t>
      </w:r>
      <w:proofErr w:type="spellEnd"/>
      <w:r w:rsidRPr="00514B36">
        <w:rPr>
          <w:rFonts w:asciiTheme="majorHAnsi" w:hAnsiTheme="majorHAnsi" w:cstheme="majorHAnsi"/>
          <w:bCs/>
          <w:sz w:val="24"/>
          <w:szCs w:val="24"/>
        </w:rPr>
        <w:t xml:space="preserve"> mecanismos eficientes de coordinación entre ambas jurisdicciones. Esta exigencia legal se consolida con el mandato vinculante de la Sentencia No. 112-14-JH/21 de la Corte Constitucional, con efectos erga omnes, la cual impele el diseño e implementación inmediata de dichos mecanismos para garantizar el acceso a la justicia.</w:t>
      </w:r>
    </w:p>
    <w:p w:rsidR="00117970" w:rsidRDefault="0051346A" w:rsidP="0051346A">
      <w:pPr>
        <w:ind w:left="360"/>
        <w:jc w:val="both"/>
        <w:rPr>
          <w:rFonts w:asciiTheme="majorHAnsi" w:hAnsiTheme="majorHAnsi" w:cstheme="majorHAnsi"/>
          <w:bCs/>
          <w:sz w:val="24"/>
          <w:szCs w:val="24"/>
        </w:rPr>
      </w:pPr>
      <w:r w:rsidRPr="0051346A">
        <w:rPr>
          <w:rFonts w:asciiTheme="majorHAnsi" w:hAnsiTheme="majorHAnsi" w:cstheme="majorHAnsi"/>
          <w:bCs/>
          <w:sz w:val="24"/>
          <w:szCs w:val="24"/>
        </w:rPr>
        <w:t xml:space="preserve">De conformidad con la Resolución 053-2023 del Pleno del Consejo de la Judicatura, la cual aprueba la "Guía de Mecanismos de Coordinación y Cooperación entre Autoridades de la Justicia Indígena y Justicia Ordinaria en Procesos </w:t>
      </w:r>
      <w:proofErr w:type="spellStart"/>
      <w:r w:rsidRPr="0051346A">
        <w:rPr>
          <w:rFonts w:asciiTheme="majorHAnsi" w:hAnsiTheme="majorHAnsi" w:cstheme="majorHAnsi"/>
          <w:bCs/>
          <w:sz w:val="24"/>
          <w:szCs w:val="24"/>
        </w:rPr>
        <w:t>Interjurisdiccionales</w:t>
      </w:r>
      <w:proofErr w:type="spellEnd"/>
      <w:r w:rsidRPr="0051346A">
        <w:rPr>
          <w:rFonts w:asciiTheme="majorHAnsi" w:hAnsiTheme="majorHAnsi" w:cstheme="majorHAnsi"/>
          <w:bCs/>
          <w:sz w:val="24"/>
          <w:szCs w:val="24"/>
        </w:rPr>
        <w:t xml:space="preserve">" y el "Protocolo para la Aplicación del Diálogo Intercultural", se establece la obligación de aplicar la perspectiva intercultural a través de mecanismos efectivos de relacionamiento </w:t>
      </w:r>
      <w:proofErr w:type="spellStart"/>
      <w:r w:rsidRPr="0051346A">
        <w:rPr>
          <w:rFonts w:asciiTheme="majorHAnsi" w:hAnsiTheme="majorHAnsi" w:cstheme="majorHAnsi"/>
          <w:bCs/>
          <w:sz w:val="24"/>
          <w:szCs w:val="24"/>
        </w:rPr>
        <w:t>interjurisdiccional</w:t>
      </w:r>
      <w:proofErr w:type="spellEnd"/>
      <w:r w:rsidRPr="0051346A">
        <w:rPr>
          <w:rFonts w:asciiTheme="majorHAnsi" w:hAnsiTheme="majorHAnsi" w:cstheme="majorHAnsi"/>
          <w:bCs/>
          <w:sz w:val="24"/>
          <w:szCs w:val="24"/>
        </w:rPr>
        <w:t>. En este contexto, las mesas de diálogo y los espacios de reflexión a nivel local se constituyen como mecanismos permanentes de coordinación y cooperación recíproca. El objetivo de estos espacios es establecer el intercambio de conocimientos, la discusión de temas prioritarios sobre el ejercicio de los derechos colectivos, la superación de dificultades en el acceso a los servicios de justicia y la generación de acuerdos para el fortalecimiento de ambas jurisdicciones.</w:t>
      </w:r>
    </w:p>
    <w:p w:rsidR="0051346A" w:rsidRDefault="0051346A" w:rsidP="0051346A">
      <w:pPr>
        <w:ind w:left="360"/>
        <w:jc w:val="both"/>
        <w:rPr>
          <w:rFonts w:asciiTheme="majorHAnsi" w:hAnsiTheme="majorHAnsi" w:cstheme="majorHAnsi"/>
          <w:bCs/>
          <w:sz w:val="24"/>
          <w:szCs w:val="24"/>
        </w:rPr>
      </w:pPr>
      <w:r w:rsidRPr="0051346A">
        <w:rPr>
          <w:rFonts w:asciiTheme="majorHAnsi" w:hAnsiTheme="majorHAnsi" w:cstheme="majorHAnsi"/>
          <w:bCs/>
          <w:sz w:val="24"/>
          <w:szCs w:val="24"/>
        </w:rPr>
        <w:t xml:space="preserve">Para la ejecución de estas mesas de reflexión y diálogo en las provincias, la normativa dispone un procedimiento estructurado en tres fases operativas: socialización y sensibilización, activación del espacio de diálogo, y su respectivo seguimiento y evaluación. La Dirección Provincial del Consejo de la Judicatura es la encargada de mapear a los actores y convocar a estas reuniones, las cuales deben integrar de </w:t>
      </w:r>
      <w:r w:rsidRPr="0051346A">
        <w:rPr>
          <w:rFonts w:asciiTheme="majorHAnsi" w:hAnsiTheme="majorHAnsi" w:cstheme="majorHAnsi"/>
          <w:bCs/>
          <w:sz w:val="24"/>
          <w:szCs w:val="24"/>
        </w:rPr>
        <w:lastRenderedPageBreak/>
        <w:t>manera igualitaria a operadores de justicia (jueces, fiscales, defensores públicos), la Defensoría del Pueblo, autoridades legítimas de pueblos y nacionalidades indígenas, y otros actores de la sociedad civil. La metodología fundamental de estas mesas es el diálogo intercultural horizontal, diseñado para propiciar consensos informados orientados a robustecer la administración de justicia con Principio de Igualdad e Interculturalidad.</w:t>
      </w:r>
    </w:p>
    <w:p w:rsidR="0051346A" w:rsidRDefault="0051346A" w:rsidP="0051346A">
      <w:pPr>
        <w:ind w:left="360"/>
        <w:jc w:val="both"/>
        <w:rPr>
          <w:rFonts w:ascii="Arial" w:hAnsi="Arial" w:cs="Arial"/>
          <w:b/>
          <w:bCs/>
          <w:sz w:val="20"/>
          <w:szCs w:val="20"/>
        </w:rPr>
      </w:pPr>
      <w:r w:rsidRPr="0051346A">
        <w:rPr>
          <w:rFonts w:asciiTheme="majorHAnsi" w:hAnsiTheme="majorHAnsi" w:cstheme="majorHAnsi"/>
          <w:bCs/>
          <w:sz w:val="24"/>
          <w:szCs w:val="24"/>
        </w:rPr>
        <w:t>Finalmente, la sostenibilidad y obligatoriedad de estos espacios exige un riguroso cumplimiento y reporte institucional. Las mesas de diálogo local deben contemplar reuniones ordinarias de carácter semestral, así como reuniones extraordinarias a petición motivada de los actores para solventar problemáticas urgentes. Es responsabilidad ineludible de cada Dirección Provincial velar por la instalación y adecuado funcionamiento de estas mesas, así como elaborar memorias y actas de reunión que documenten los aportes y compromisos asumidos. Toda esta información y seguimiento del cumplimiento del diálogo intercultural deberá ser reportada periódicamente a la Dirección Nacional de Acceso a los Servicios de Justicia</w:t>
      </w:r>
      <w:r w:rsidRPr="0051346A">
        <w:rPr>
          <w:rFonts w:ascii="Arial" w:hAnsi="Arial" w:cs="Arial"/>
          <w:b/>
          <w:bCs/>
          <w:sz w:val="20"/>
          <w:szCs w:val="20"/>
        </w:rPr>
        <w:t>.</w:t>
      </w:r>
    </w:p>
    <w:p w:rsidR="0051346A" w:rsidRPr="0051346A" w:rsidRDefault="0051346A" w:rsidP="0051346A">
      <w:pPr>
        <w:ind w:left="360"/>
        <w:jc w:val="both"/>
        <w:rPr>
          <w:rFonts w:asciiTheme="majorHAnsi" w:hAnsiTheme="majorHAnsi" w:cstheme="majorHAnsi"/>
          <w:bCs/>
          <w:sz w:val="24"/>
          <w:szCs w:val="24"/>
        </w:rPr>
      </w:pPr>
    </w:p>
    <w:p w:rsidR="0051346A" w:rsidRPr="00977BED" w:rsidRDefault="0051346A" w:rsidP="0051346A">
      <w:pPr>
        <w:pStyle w:val="Prrafodelista"/>
        <w:numPr>
          <w:ilvl w:val="0"/>
          <w:numId w:val="3"/>
        </w:numPr>
        <w:rPr>
          <w:rFonts w:ascii="Arial" w:hAnsi="Arial" w:cs="Arial"/>
          <w:b/>
          <w:bCs/>
          <w:sz w:val="20"/>
          <w:szCs w:val="20"/>
        </w:rPr>
      </w:pPr>
      <w:r>
        <w:rPr>
          <w:rFonts w:ascii="Arial" w:hAnsi="Arial" w:cs="Arial"/>
          <w:b/>
          <w:sz w:val="20"/>
          <w:szCs w:val="20"/>
        </w:rPr>
        <w:t>RESUMEN COMPROMISOS ASUMIDOS EN LA MESA</w:t>
      </w:r>
    </w:p>
    <w:p w:rsidR="0051346A" w:rsidRPr="00522A63" w:rsidRDefault="0051346A" w:rsidP="0051346A">
      <w:pPr>
        <w:autoSpaceDE w:val="0"/>
        <w:autoSpaceDN w:val="0"/>
        <w:adjustRightInd w:val="0"/>
        <w:spacing w:after="0" w:line="240" w:lineRule="auto"/>
        <w:rPr>
          <w:rFonts w:ascii="Arial" w:hAnsi="Arial" w:cs="Arial"/>
          <w:b/>
          <w:sz w:val="20"/>
          <w:szCs w:val="20"/>
        </w:rPr>
      </w:pPr>
      <w:r w:rsidRPr="00522A63">
        <w:rPr>
          <w:rFonts w:ascii="Arial" w:hAnsi="Arial" w:cs="Arial"/>
          <w:b/>
          <w:sz w:val="20"/>
          <w:szCs w:val="20"/>
        </w:rPr>
        <w:t xml:space="preserve">MESA: </w:t>
      </w:r>
    </w:p>
    <w:p w:rsidR="0051346A" w:rsidRPr="00EE2F99" w:rsidRDefault="0051346A" w:rsidP="0051346A">
      <w:pPr>
        <w:autoSpaceDE w:val="0"/>
        <w:autoSpaceDN w:val="0"/>
        <w:adjustRightInd w:val="0"/>
        <w:spacing w:after="0" w:line="240" w:lineRule="auto"/>
        <w:rPr>
          <w:rFonts w:ascii="Arial" w:hAnsi="Arial" w:cs="Arial"/>
          <w:sz w:val="20"/>
          <w:szCs w:val="20"/>
        </w:rPr>
      </w:pPr>
    </w:p>
    <w:tbl>
      <w:tblPr>
        <w:tblStyle w:val="Tablaconcuadrcula"/>
        <w:tblW w:w="8494" w:type="dxa"/>
        <w:tblLook w:val="04A0" w:firstRow="1" w:lastRow="0" w:firstColumn="1" w:lastColumn="0" w:noHBand="0" w:noVBand="1"/>
      </w:tblPr>
      <w:tblGrid>
        <w:gridCol w:w="1527"/>
        <w:gridCol w:w="1443"/>
        <w:gridCol w:w="1087"/>
        <w:gridCol w:w="1427"/>
        <w:gridCol w:w="1521"/>
        <w:gridCol w:w="1489"/>
      </w:tblGrid>
      <w:tr w:rsidR="00A47B9C" w:rsidRPr="00EE2F99" w:rsidTr="00A47B9C">
        <w:tc>
          <w:tcPr>
            <w:tcW w:w="1576" w:type="dxa"/>
          </w:tcPr>
          <w:p w:rsidR="00A47B9C" w:rsidRPr="00977BED" w:rsidRDefault="00A47B9C" w:rsidP="00EF3226">
            <w:pPr>
              <w:jc w:val="both"/>
              <w:rPr>
                <w:rFonts w:ascii="Arial" w:hAnsi="Arial" w:cs="Arial"/>
                <w:b/>
                <w:sz w:val="18"/>
                <w:szCs w:val="18"/>
              </w:rPr>
            </w:pPr>
            <w:r>
              <w:rPr>
                <w:rFonts w:ascii="Arial" w:hAnsi="Arial" w:cs="Arial"/>
                <w:b/>
                <w:sz w:val="18"/>
                <w:szCs w:val="18"/>
              </w:rPr>
              <w:t>Compromisos</w:t>
            </w:r>
          </w:p>
        </w:tc>
        <w:tc>
          <w:tcPr>
            <w:tcW w:w="1469" w:type="dxa"/>
          </w:tcPr>
          <w:p w:rsidR="00A47B9C" w:rsidRPr="00977BED" w:rsidRDefault="00A47B9C" w:rsidP="00EF3226">
            <w:pPr>
              <w:jc w:val="both"/>
              <w:rPr>
                <w:rFonts w:ascii="Arial" w:hAnsi="Arial" w:cs="Arial"/>
                <w:b/>
                <w:sz w:val="18"/>
                <w:szCs w:val="18"/>
              </w:rPr>
            </w:pPr>
            <w:r w:rsidRPr="00977BED">
              <w:rPr>
                <w:rFonts w:ascii="Arial" w:hAnsi="Arial" w:cs="Arial"/>
                <w:b/>
                <w:sz w:val="18"/>
                <w:szCs w:val="18"/>
              </w:rPr>
              <w:t>Institución Responsable del cumplimiento del compromiso</w:t>
            </w:r>
          </w:p>
        </w:tc>
        <w:tc>
          <w:tcPr>
            <w:tcW w:w="839" w:type="dxa"/>
          </w:tcPr>
          <w:p w:rsidR="00A47B9C" w:rsidRPr="00977BED" w:rsidRDefault="00A47B9C" w:rsidP="00EF3226">
            <w:pPr>
              <w:jc w:val="both"/>
              <w:rPr>
                <w:rFonts w:ascii="Arial" w:hAnsi="Arial" w:cs="Arial"/>
                <w:b/>
                <w:sz w:val="18"/>
                <w:szCs w:val="18"/>
              </w:rPr>
            </w:pPr>
            <w:r>
              <w:rPr>
                <w:rFonts w:ascii="Arial" w:hAnsi="Arial" w:cs="Arial"/>
                <w:b/>
                <w:sz w:val="18"/>
                <w:szCs w:val="18"/>
              </w:rPr>
              <w:t>Acciones realizadas</w:t>
            </w:r>
          </w:p>
        </w:tc>
        <w:tc>
          <w:tcPr>
            <w:tcW w:w="1446" w:type="dxa"/>
          </w:tcPr>
          <w:p w:rsidR="00A47B9C" w:rsidRPr="00977BED" w:rsidRDefault="00A47B9C" w:rsidP="00EF3226">
            <w:pPr>
              <w:jc w:val="both"/>
              <w:rPr>
                <w:rFonts w:ascii="Arial" w:hAnsi="Arial" w:cs="Arial"/>
                <w:b/>
                <w:sz w:val="18"/>
                <w:szCs w:val="18"/>
              </w:rPr>
            </w:pPr>
            <w:r w:rsidRPr="00977BED">
              <w:rPr>
                <w:rFonts w:ascii="Arial" w:hAnsi="Arial" w:cs="Arial"/>
                <w:b/>
                <w:sz w:val="18"/>
                <w:szCs w:val="18"/>
              </w:rPr>
              <w:t xml:space="preserve">Fecha </w:t>
            </w:r>
            <w:r>
              <w:rPr>
                <w:rFonts w:ascii="Arial" w:hAnsi="Arial" w:cs="Arial"/>
                <w:b/>
                <w:sz w:val="18"/>
                <w:szCs w:val="18"/>
              </w:rPr>
              <w:t>máxima para</w:t>
            </w:r>
            <w:r w:rsidRPr="00977BED">
              <w:rPr>
                <w:rFonts w:ascii="Arial" w:hAnsi="Arial" w:cs="Arial"/>
                <w:b/>
                <w:sz w:val="18"/>
                <w:szCs w:val="18"/>
              </w:rPr>
              <w:t xml:space="preserve"> cumplimiento </w:t>
            </w:r>
          </w:p>
        </w:tc>
        <w:tc>
          <w:tcPr>
            <w:tcW w:w="1627" w:type="dxa"/>
          </w:tcPr>
          <w:p w:rsidR="00A47B9C" w:rsidRPr="00977BED" w:rsidRDefault="00A47B9C" w:rsidP="00EF3226">
            <w:pPr>
              <w:jc w:val="both"/>
              <w:rPr>
                <w:rFonts w:ascii="Arial" w:hAnsi="Arial" w:cs="Arial"/>
                <w:b/>
                <w:sz w:val="18"/>
                <w:szCs w:val="18"/>
              </w:rPr>
            </w:pPr>
            <w:r w:rsidRPr="00977BED">
              <w:rPr>
                <w:rFonts w:ascii="Arial" w:hAnsi="Arial" w:cs="Arial"/>
                <w:b/>
                <w:sz w:val="18"/>
                <w:szCs w:val="18"/>
              </w:rPr>
              <w:t xml:space="preserve">Mecanismos de seguimiento </w:t>
            </w:r>
            <w:r>
              <w:rPr>
                <w:rFonts w:ascii="Arial" w:hAnsi="Arial" w:cs="Arial"/>
                <w:b/>
                <w:sz w:val="18"/>
                <w:szCs w:val="18"/>
              </w:rPr>
              <w:t xml:space="preserve">realizados por </w:t>
            </w:r>
            <w:r w:rsidRPr="00977BED">
              <w:rPr>
                <w:rFonts w:ascii="Arial" w:hAnsi="Arial" w:cs="Arial"/>
                <w:b/>
                <w:sz w:val="18"/>
                <w:szCs w:val="18"/>
              </w:rPr>
              <w:t xml:space="preserve">la Dirección Provincial </w:t>
            </w:r>
          </w:p>
        </w:tc>
        <w:tc>
          <w:tcPr>
            <w:tcW w:w="1537" w:type="dxa"/>
          </w:tcPr>
          <w:p w:rsidR="00A47B9C" w:rsidRPr="00977BED" w:rsidRDefault="00A47B9C" w:rsidP="00EF3226">
            <w:pPr>
              <w:jc w:val="both"/>
              <w:rPr>
                <w:rFonts w:ascii="Arial" w:hAnsi="Arial" w:cs="Arial"/>
                <w:b/>
                <w:sz w:val="18"/>
                <w:szCs w:val="18"/>
              </w:rPr>
            </w:pPr>
            <w:r>
              <w:rPr>
                <w:rFonts w:ascii="Arial" w:hAnsi="Arial" w:cs="Arial"/>
                <w:b/>
                <w:sz w:val="18"/>
                <w:szCs w:val="18"/>
              </w:rPr>
              <w:t>Estado de cumplimiento (Cumplido / Incumplido/ En ejecución)</w:t>
            </w:r>
          </w:p>
        </w:tc>
      </w:tr>
      <w:tr w:rsidR="00A47B9C" w:rsidRPr="00EE2F99" w:rsidTr="00A47B9C">
        <w:tc>
          <w:tcPr>
            <w:tcW w:w="1576" w:type="dxa"/>
          </w:tcPr>
          <w:p w:rsidR="00A47B9C" w:rsidRDefault="00A47B9C" w:rsidP="00EF3226">
            <w:pPr>
              <w:jc w:val="both"/>
              <w:rPr>
                <w:rFonts w:ascii="Arial" w:hAnsi="Arial" w:cs="Arial"/>
                <w:sz w:val="20"/>
                <w:szCs w:val="20"/>
              </w:rPr>
            </w:pPr>
          </w:p>
          <w:p w:rsidR="00A47B9C" w:rsidRDefault="00A47B9C" w:rsidP="00EF3226">
            <w:pPr>
              <w:jc w:val="both"/>
              <w:rPr>
                <w:rFonts w:ascii="Arial" w:hAnsi="Arial" w:cs="Arial"/>
                <w:sz w:val="20"/>
                <w:szCs w:val="20"/>
              </w:rPr>
            </w:pPr>
          </w:p>
          <w:p w:rsidR="00A47B9C" w:rsidRDefault="00A47B9C" w:rsidP="00EF3226">
            <w:pPr>
              <w:jc w:val="both"/>
              <w:rPr>
                <w:rFonts w:ascii="Arial" w:hAnsi="Arial" w:cs="Arial"/>
                <w:sz w:val="20"/>
                <w:szCs w:val="20"/>
              </w:rPr>
            </w:pPr>
          </w:p>
          <w:p w:rsidR="00A47B9C" w:rsidRPr="00EE2F99" w:rsidRDefault="00A47B9C" w:rsidP="00EF3226">
            <w:pPr>
              <w:jc w:val="both"/>
              <w:rPr>
                <w:rFonts w:ascii="Arial" w:hAnsi="Arial" w:cs="Arial"/>
                <w:sz w:val="20"/>
                <w:szCs w:val="20"/>
              </w:rPr>
            </w:pPr>
          </w:p>
        </w:tc>
        <w:tc>
          <w:tcPr>
            <w:tcW w:w="1469" w:type="dxa"/>
          </w:tcPr>
          <w:p w:rsidR="00A47B9C" w:rsidRPr="00EE2F99" w:rsidRDefault="00A47B9C" w:rsidP="00EF3226">
            <w:pPr>
              <w:jc w:val="both"/>
              <w:rPr>
                <w:rFonts w:ascii="Arial" w:hAnsi="Arial" w:cs="Arial"/>
                <w:sz w:val="20"/>
                <w:szCs w:val="20"/>
              </w:rPr>
            </w:pPr>
          </w:p>
        </w:tc>
        <w:tc>
          <w:tcPr>
            <w:tcW w:w="839" w:type="dxa"/>
          </w:tcPr>
          <w:p w:rsidR="00A47B9C" w:rsidRPr="00EE2F99" w:rsidRDefault="00A47B9C" w:rsidP="00EF3226">
            <w:pPr>
              <w:jc w:val="both"/>
              <w:rPr>
                <w:rFonts w:ascii="Arial" w:hAnsi="Arial" w:cs="Arial"/>
                <w:sz w:val="20"/>
                <w:szCs w:val="20"/>
              </w:rPr>
            </w:pPr>
          </w:p>
        </w:tc>
        <w:tc>
          <w:tcPr>
            <w:tcW w:w="1446" w:type="dxa"/>
          </w:tcPr>
          <w:p w:rsidR="00A47B9C" w:rsidRPr="00EE2F99" w:rsidRDefault="00A47B9C" w:rsidP="00EF3226">
            <w:pPr>
              <w:jc w:val="both"/>
              <w:rPr>
                <w:rFonts w:ascii="Arial" w:hAnsi="Arial" w:cs="Arial"/>
                <w:sz w:val="20"/>
                <w:szCs w:val="20"/>
              </w:rPr>
            </w:pPr>
          </w:p>
        </w:tc>
        <w:tc>
          <w:tcPr>
            <w:tcW w:w="1627" w:type="dxa"/>
          </w:tcPr>
          <w:p w:rsidR="00A47B9C" w:rsidRPr="00EE2F99" w:rsidRDefault="00A47B9C" w:rsidP="00EF3226">
            <w:pPr>
              <w:jc w:val="both"/>
              <w:rPr>
                <w:rFonts w:ascii="Arial" w:hAnsi="Arial" w:cs="Arial"/>
                <w:sz w:val="20"/>
                <w:szCs w:val="20"/>
              </w:rPr>
            </w:pPr>
          </w:p>
        </w:tc>
        <w:tc>
          <w:tcPr>
            <w:tcW w:w="1537" w:type="dxa"/>
          </w:tcPr>
          <w:p w:rsidR="00A47B9C" w:rsidRPr="00EE2F99" w:rsidRDefault="00A47B9C" w:rsidP="00EF3226">
            <w:pPr>
              <w:jc w:val="both"/>
              <w:rPr>
                <w:rFonts w:ascii="Arial" w:hAnsi="Arial" w:cs="Arial"/>
                <w:sz w:val="20"/>
                <w:szCs w:val="20"/>
              </w:rPr>
            </w:pPr>
          </w:p>
        </w:tc>
      </w:tr>
    </w:tbl>
    <w:p w:rsidR="0051346A" w:rsidRDefault="0051346A" w:rsidP="0051346A">
      <w:pPr>
        <w:rPr>
          <w:rFonts w:ascii="Arial" w:hAnsi="Arial" w:cs="Arial"/>
          <w:b/>
          <w:bCs/>
          <w:sz w:val="20"/>
          <w:szCs w:val="20"/>
        </w:rPr>
      </w:pPr>
    </w:p>
    <w:p w:rsidR="00EE2F99" w:rsidRPr="00EE2F99" w:rsidRDefault="00EE2F99" w:rsidP="00EE2F99">
      <w:pPr>
        <w:rPr>
          <w:rFonts w:ascii="Arial" w:hAnsi="Arial" w:cs="Arial"/>
          <w:bCs/>
          <w:sz w:val="20"/>
          <w:szCs w:val="20"/>
        </w:rPr>
      </w:pPr>
    </w:p>
    <w:p w:rsidR="00F20402" w:rsidRPr="0051346A" w:rsidRDefault="0051346A" w:rsidP="0051346A">
      <w:pPr>
        <w:pStyle w:val="Prrafodelista"/>
        <w:numPr>
          <w:ilvl w:val="0"/>
          <w:numId w:val="3"/>
        </w:numPr>
        <w:rPr>
          <w:rFonts w:ascii="Arial" w:hAnsi="Arial" w:cs="Arial"/>
          <w:bCs/>
          <w:sz w:val="20"/>
          <w:szCs w:val="20"/>
        </w:rPr>
      </w:pPr>
      <w:r>
        <w:rPr>
          <w:rFonts w:ascii="Arial" w:hAnsi="Arial" w:cs="Arial"/>
          <w:b/>
          <w:bCs/>
          <w:sz w:val="20"/>
          <w:szCs w:val="20"/>
        </w:rPr>
        <w:t>CONCLUSIONES</w:t>
      </w:r>
      <w:r w:rsidR="008836D2" w:rsidRPr="00EE2F99">
        <w:rPr>
          <w:rFonts w:ascii="Arial" w:hAnsi="Arial" w:cs="Arial"/>
          <w:bCs/>
          <w:sz w:val="20"/>
          <w:szCs w:val="20"/>
        </w:rPr>
        <w:t xml:space="preserve">   </w:t>
      </w:r>
    </w:p>
    <w:p w:rsidR="00A47B9C" w:rsidRDefault="00A47B9C" w:rsidP="00A47B9C">
      <w:pPr>
        <w:rPr>
          <w:rFonts w:ascii="Arial" w:hAnsi="Arial" w:cs="Arial"/>
          <w:bCs/>
          <w:i/>
          <w:sz w:val="20"/>
          <w:szCs w:val="20"/>
          <w:highlight w:val="yellow"/>
        </w:rPr>
      </w:pPr>
      <w:r w:rsidRPr="00A47B9C">
        <w:rPr>
          <w:rFonts w:ascii="Arial" w:hAnsi="Arial" w:cs="Arial"/>
          <w:bCs/>
          <w:i/>
          <w:sz w:val="20"/>
          <w:szCs w:val="20"/>
          <w:highlight w:val="yellow"/>
        </w:rPr>
        <w:t>Incluir conclusiones en general (buenas prácticas de la provincia) de la realización de</w:t>
      </w:r>
      <w:r>
        <w:rPr>
          <w:rFonts w:ascii="Arial" w:hAnsi="Arial" w:cs="Arial"/>
          <w:bCs/>
          <w:i/>
          <w:sz w:val="20"/>
          <w:szCs w:val="20"/>
          <w:highlight w:val="yellow"/>
        </w:rPr>
        <w:t xml:space="preserve"> la(s) mesa(s) desarrollada(s) durante el año</w:t>
      </w:r>
      <w:r w:rsidRPr="00A47B9C">
        <w:rPr>
          <w:rFonts w:ascii="Arial" w:hAnsi="Arial" w:cs="Arial"/>
          <w:bCs/>
          <w:i/>
          <w:sz w:val="20"/>
          <w:szCs w:val="20"/>
          <w:highlight w:val="yellow"/>
        </w:rPr>
        <w:t>.</w:t>
      </w:r>
    </w:p>
    <w:p w:rsidR="00A47B9C" w:rsidRDefault="00A47B9C" w:rsidP="00A47B9C">
      <w:pPr>
        <w:rPr>
          <w:rFonts w:ascii="Arial" w:hAnsi="Arial" w:cs="Arial"/>
          <w:bCs/>
          <w:i/>
          <w:sz w:val="20"/>
          <w:szCs w:val="20"/>
          <w:highlight w:val="yellow"/>
        </w:rPr>
      </w:pPr>
      <w:r>
        <w:rPr>
          <w:rFonts w:ascii="Arial" w:hAnsi="Arial" w:cs="Arial"/>
          <w:bCs/>
          <w:i/>
          <w:sz w:val="20"/>
          <w:szCs w:val="20"/>
          <w:highlight w:val="yellow"/>
        </w:rPr>
        <w:t xml:space="preserve"> I</w:t>
      </w:r>
      <w:r w:rsidRPr="00A47B9C">
        <w:rPr>
          <w:rFonts w:ascii="Arial" w:hAnsi="Arial" w:cs="Arial"/>
          <w:bCs/>
          <w:i/>
          <w:sz w:val="20"/>
          <w:szCs w:val="20"/>
          <w:highlight w:val="yellow"/>
        </w:rPr>
        <w:t xml:space="preserve">ncluir resumen de participación de </w:t>
      </w:r>
      <w:r>
        <w:rPr>
          <w:rFonts w:ascii="Arial" w:hAnsi="Arial" w:cs="Arial"/>
          <w:bCs/>
          <w:i/>
          <w:sz w:val="20"/>
          <w:szCs w:val="20"/>
          <w:highlight w:val="yellow"/>
        </w:rPr>
        <w:t xml:space="preserve">comunidades y pueblos y nacionalidades indígenas. </w:t>
      </w:r>
    </w:p>
    <w:p w:rsidR="00A47B9C" w:rsidRPr="00A47B9C" w:rsidRDefault="00A47B9C" w:rsidP="00A47B9C">
      <w:pPr>
        <w:rPr>
          <w:rFonts w:ascii="Arial" w:hAnsi="Arial" w:cs="Arial"/>
          <w:bCs/>
          <w:i/>
          <w:sz w:val="20"/>
          <w:szCs w:val="20"/>
          <w:highlight w:val="yellow"/>
        </w:rPr>
      </w:pPr>
      <w:r w:rsidRPr="00A47B9C">
        <w:rPr>
          <w:rFonts w:ascii="Arial" w:hAnsi="Arial" w:cs="Arial"/>
          <w:bCs/>
          <w:i/>
          <w:sz w:val="20"/>
          <w:szCs w:val="20"/>
          <w:highlight w:val="yellow"/>
        </w:rPr>
        <w:t xml:space="preserve">Detallar número total de participantes.  </w:t>
      </w:r>
    </w:p>
    <w:p w:rsidR="00F20402" w:rsidRPr="00A47B9C" w:rsidRDefault="00F20402" w:rsidP="00A47B9C">
      <w:pPr>
        <w:ind w:left="360"/>
        <w:rPr>
          <w:rFonts w:ascii="Arial" w:hAnsi="Arial" w:cs="Arial"/>
          <w:b/>
          <w:bCs/>
          <w:sz w:val="20"/>
          <w:szCs w:val="20"/>
        </w:rPr>
      </w:pPr>
    </w:p>
    <w:p w:rsidR="00EE2F99" w:rsidRPr="00EE2F99" w:rsidRDefault="0051346A" w:rsidP="0051346A">
      <w:pPr>
        <w:pStyle w:val="Prrafodelista"/>
        <w:numPr>
          <w:ilvl w:val="0"/>
          <w:numId w:val="3"/>
        </w:numPr>
        <w:rPr>
          <w:rFonts w:ascii="Arial" w:hAnsi="Arial" w:cs="Arial"/>
          <w:b/>
          <w:sz w:val="20"/>
          <w:szCs w:val="20"/>
        </w:rPr>
      </w:pPr>
      <w:r>
        <w:rPr>
          <w:rFonts w:ascii="Arial" w:hAnsi="Arial" w:cs="Arial"/>
          <w:b/>
          <w:sz w:val="20"/>
          <w:szCs w:val="20"/>
        </w:rPr>
        <w:t>RECOMENDACIONES</w:t>
      </w:r>
    </w:p>
    <w:p w:rsidR="00A47B9C" w:rsidRPr="00A47B9C" w:rsidRDefault="00A47B9C" w:rsidP="00A47B9C">
      <w:pPr>
        <w:rPr>
          <w:rFonts w:ascii="Arial" w:hAnsi="Arial" w:cs="Arial"/>
          <w:bCs/>
          <w:i/>
          <w:sz w:val="20"/>
          <w:szCs w:val="20"/>
          <w:highlight w:val="yellow"/>
        </w:rPr>
      </w:pPr>
      <w:r w:rsidRPr="00A47B9C">
        <w:rPr>
          <w:rFonts w:ascii="Arial" w:hAnsi="Arial" w:cs="Arial"/>
          <w:bCs/>
          <w:i/>
          <w:sz w:val="20"/>
          <w:szCs w:val="20"/>
          <w:highlight w:val="yellow"/>
        </w:rPr>
        <w:t xml:space="preserve">Incluir recomendaciones para mejorar convocatorias, seguimiento de compromisos, entre otros. </w:t>
      </w:r>
    </w:p>
    <w:p w:rsidR="00EE2F99" w:rsidRPr="00EE2F99" w:rsidRDefault="00EE2F99" w:rsidP="00EE2F99">
      <w:pPr>
        <w:jc w:val="both"/>
        <w:rPr>
          <w:rFonts w:ascii="Arial" w:hAnsi="Arial" w:cs="Arial"/>
          <w:bCs/>
          <w:sz w:val="20"/>
          <w:szCs w:val="20"/>
        </w:rPr>
      </w:pPr>
    </w:p>
    <w:p w:rsidR="00B24D92" w:rsidRPr="0051346A" w:rsidRDefault="0051346A" w:rsidP="0051346A">
      <w:pPr>
        <w:pStyle w:val="Prrafodelista"/>
        <w:numPr>
          <w:ilvl w:val="0"/>
          <w:numId w:val="3"/>
        </w:numPr>
        <w:jc w:val="both"/>
        <w:rPr>
          <w:rFonts w:asciiTheme="majorHAnsi" w:hAnsiTheme="majorHAnsi" w:cstheme="majorHAnsi"/>
          <w:sz w:val="24"/>
          <w:szCs w:val="24"/>
        </w:rPr>
      </w:pPr>
      <w:r>
        <w:rPr>
          <w:rFonts w:ascii="Arial" w:hAnsi="Arial" w:cs="Arial"/>
          <w:b/>
          <w:sz w:val="20"/>
          <w:szCs w:val="20"/>
        </w:rPr>
        <w:t>R</w:t>
      </w:r>
      <w:r w:rsidR="00A04AE9">
        <w:rPr>
          <w:rFonts w:ascii="Arial" w:hAnsi="Arial" w:cs="Arial"/>
          <w:b/>
          <w:sz w:val="20"/>
          <w:szCs w:val="20"/>
        </w:rPr>
        <w:t>EGISTRO FOTOFRÁFICO Y/O EVIDENCIABLES</w:t>
      </w:r>
      <w:r>
        <w:rPr>
          <w:rFonts w:ascii="Arial" w:hAnsi="Arial" w:cs="Arial"/>
          <w:b/>
          <w:sz w:val="20"/>
          <w:szCs w:val="20"/>
        </w:rPr>
        <w:t xml:space="preserve"> </w:t>
      </w:r>
    </w:p>
    <w:p w:rsidR="0051346A" w:rsidRDefault="0051346A" w:rsidP="00A47B9C">
      <w:pPr>
        <w:jc w:val="both"/>
        <w:rPr>
          <w:rFonts w:ascii="Arial" w:hAnsi="Arial" w:cs="Arial"/>
          <w:bCs/>
          <w:i/>
          <w:sz w:val="20"/>
          <w:szCs w:val="20"/>
        </w:rPr>
      </w:pPr>
      <w:r w:rsidRPr="0051346A">
        <w:rPr>
          <w:rFonts w:ascii="Arial" w:hAnsi="Arial" w:cs="Arial"/>
          <w:bCs/>
          <w:i/>
          <w:sz w:val="20"/>
          <w:szCs w:val="20"/>
          <w:highlight w:val="yellow"/>
        </w:rPr>
        <w:lastRenderedPageBreak/>
        <w:t>Remitir fotografías de los encuentros, así como links institucionales de publicaciones realizadas en redes sociales. Anexar acta y convocatorias.</w:t>
      </w:r>
      <w:r w:rsidRPr="0051346A">
        <w:rPr>
          <w:rFonts w:ascii="Arial" w:hAnsi="Arial" w:cs="Arial"/>
          <w:bCs/>
          <w:i/>
          <w:sz w:val="20"/>
          <w:szCs w:val="20"/>
        </w:rPr>
        <w:t xml:space="preserve"> </w:t>
      </w:r>
    </w:p>
    <w:p w:rsidR="00A47B9C" w:rsidRPr="0051346A" w:rsidRDefault="00A47B9C" w:rsidP="00A47B9C">
      <w:pPr>
        <w:jc w:val="both"/>
        <w:rPr>
          <w:rFonts w:ascii="Arial" w:hAnsi="Arial" w:cs="Arial"/>
          <w:bCs/>
          <w:i/>
          <w:sz w:val="20"/>
          <w:szCs w:val="20"/>
        </w:rPr>
      </w:pPr>
    </w:p>
    <w:p w:rsidR="0051346A" w:rsidRDefault="0051346A" w:rsidP="0051346A">
      <w:pPr>
        <w:pStyle w:val="Prrafodelista"/>
        <w:numPr>
          <w:ilvl w:val="0"/>
          <w:numId w:val="3"/>
        </w:numPr>
        <w:jc w:val="both"/>
        <w:rPr>
          <w:rFonts w:ascii="Arial" w:hAnsi="Arial" w:cs="Arial"/>
          <w:b/>
          <w:bCs/>
          <w:sz w:val="20"/>
          <w:szCs w:val="20"/>
        </w:rPr>
      </w:pPr>
      <w:r>
        <w:rPr>
          <w:rFonts w:ascii="Arial" w:hAnsi="Arial" w:cs="Arial"/>
          <w:b/>
          <w:bCs/>
          <w:sz w:val="20"/>
          <w:szCs w:val="20"/>
        </w:rPr>
        <w:t>ANEXOS</w:t>
      </w:r>
    </w:p>
    <w:p w:rsidR="0051346A" w:rsidRPr="0051346A" w:rsidRDefault="0051346A" w:rsidP="0051346A">
      <w:pPr>
        <w:pStyle w:val="Prrafodelista"/>
        <w:jc w:val="both"/>
        <w:rPr>
          <w:rFonts w:ascii="Arial" w:hAnsi="Arial" w:cs="Arial"/>
          <w:sz w:val="20"/>
          <w:szCs w:val="20"/>
        </w:rPr>
      </w:pPr>
      <w:r w:rsidRPr="0051346A">
        <w:rPr>
          <w:rFonts w:ascii="Arial" w:hAnsi="Arial" w:cs="Arial"/>
          <w:b/>
          <w:sz w:val="20"/>
          <w:szCs w:val="20"/>
        </w:rPr>
        <w:t xml:space="preserve">I MESA: </w:t>
      </w:r>
      <w:r w:rsidRPr="0051346A">
        <w:rPr>
          <w:rFonts w:ascii="Arial" w:hAnsi="Arial" w:cs="Arial"/>
          <w:i/>
          <w:sz w:val="20"/>
          <w:szCs w:val="20"/>
          <w:highlight w:val="yellow"/>
        </w:rPr>
        <w:t>Registro de asistencia</w:t>
      </w:r>
      <w:r w:rsidR="001B1EE1">
        <w:rPr>
          <w:rFonts w:ascii="Arial" w:hAnsi="Arial" w:cs="Arial"/>
          <w:i/>
          <w:sz w:val="20"/>
          <w:szCs w:val="20"/>
          <w:highlight w:val="yellow"/>
        </w:rPr>
        <w:t>, memorias de Submesas</w:t>
      </w:r>
      <w:bookmarkStart w:id="0" w:name="_GoBack"/>
      <w:bookmarkEnd w:id="0"/>
      <w:r w:rsidRPr="0051346A">
        <w:rPr>
          <w:rFonts w:ascii="Arial" w:hAnsi="Arial" w:cs="Arial"/>
          <w:i/>
          <w:sz w:val="20"/>
          <w:szCs w:val="20"/>
          <w:highlight w:val="yellow"/>
        </w:rPr>
        <w:t xml:space="preserve"> y acta debidamente suscrita.</w:t>
      </w:r>
      <w:r w:rsidRPr="0051346A">
        <w:rPr>
          <w:rFonts w:ascii="Arial" w:hAnsi="Arial" w:cs="Arial"/>
          <w:sz w:val="20"/>
          <w:szCs w:val="20"/>
        </w:rPr>
        <w:t xml:space="preserve">  </w:t>
      </w:r>
    </w:p>
    <w:p w:rsidR="0051346A" w:rsidRDefault="0051346A" w:rsidP="00E20BAC">
      <w:pPr>
        <w:jc w:val="both"/>
        <w:rPr>
          <w:rFonts w:ascii="Arial" w:hAnsi="Arial" w:cs="Arial"/>
          <w:b/>
          <w:bCs/>
          <w:sz w:val="20"/>
          <w:szCs w:val="20"/>
        </w:rPr>
      </w:pPr>
    </w:p>
    <w:p w:rsidR="00E20BAC" w:rsidRDefault="00E20BAC" w:rsidP="00E20BAC">
      <w:pPr>
        <w:jc w:val="both"/>
        <w:rPr>
          <w:rFonts w:ascii="Arial" w:hAnsi="Arial" w:cs="Arial"/>
          <w:b/>
          <w:bCs/>
          <w:sz w:val="20"/>
          <w:szCs w:val="20"/>
        </w:rPr>
      </w:pPr>
    </w:p>
    <w:p w:rsidR="00E20BAC" w:rsidRPr="0051346A" w:rsidRDefault="00E20BAC" w:rsidP="00E20BAC">
      <w:pPr>
        <w:jc w:val="both"/>
        <w:rPr>
          <w:rFonts w:ascii="Arial" w:hAnsi="Arial" w:cs="Arial"/>
          <w:b/>
          <w:bCs/>
          <w:sz w:val="20"/>
          <w:szCs w:val="20"/>
        </w:rPr>
      </w:pPr>
    </w:p>
    <w:p w:rsidR="0051346A" w:rsidRPr="0051346A" w:rsidRDefault="0051346A" w:rsidP="0051346A">
      <w:pPr>
        <w:ind w:left="360"/>
        <w:jc w:val="both"/>
        <w:rPr>
          <w:rFonts w:ascii="Arial" w:hAnsi="Arial" w:cs="Arial"/>
          <w:b/>
          <w:bCs/>
          <w:sz w:val="20"/>
          <w:szCs w:val="20"/>
        </w:rPr>
      </w:pPr>
    </w:p>
    <w:p w:rsidR="0051346A" w:rsidRPr="00EE2F99" w:rsidRDefault="0051346A" w:rsidP="0051346A">
      <w:pPr>
        <w:pStyle w:val="Prrafodelista"/>
        <w:numPr>
          <w:ilvl w:val="0"/>
          <w:numId w:val="3"/>
        </w:numPr>
        <w:jc w:val="both"/>
        <w:rPr>
          <w:rFonts w:ascii="Arial" w:hAnsi="Arial" w:cs="Arial"/>
          <w:b/>
          <w:sz w:val="20"/>
          <w:szCs w:val="20"/>
        </w:rPr>
      </w:pPr>
      <w:r w:rsidRPr="00EE2F99">
        <w:rPr>
          <w:rFonts w:ascii="Arial" w:hAnsi="Arial" w:cs="Arial"/>
          <w:b/>
          <w:sz w:val="20"/>
          <w:szCs w:val="20"/>
        </w:rPr>
        <w:t xml:space="preserve">FIRMAS DE RESPONSABILIDAD </w:t>
      </w:r>
    </w:p>
    <w:tbl>
      <w:tblPr>
        <w:tblStyle w:val="Tablaconcuadrcula"/>
        <w:tblW w:w="0" w:type="auto"/>
        <w:tblLook w:val="04A0" w:firstRow="1" w:lastRow="0" w:firstColumn="1" w:lastColumn="0" w:noHBand="0" w:noVBand="1"/>
      </w:tblPr>
      <w:tblGrid>
        <w:gridCol w:w="4247"/>
        <w:gridCol w:w="4247"/>
      </w:tblGrid>
      <w:tr w:rsidR="0051346A" w:rsidRPr="00EE2F99" w:rsidTr="00EF3226">
        <w:tc>
          <w:tcPr>
            <w:tcW w:w="4247" w:type="dxa"/>
          </w:tcPr>
          <w:p w:rsidR="0051346A" w:rsidRPr="00EE2F99" w:rsidRDefault="0051346A" w:rsidP="00EF3226">
            <w:pPr>
              <w:rPr>
                <w:rFonts w:ascii="Arial" w:hAnsi="Arial" w:cs="Arial"/>
                <w:sz w:val="20"/>
                <w:szCs w:val="20"/>
              </w:rPr>
            </w:pPr>
            <w:r w:rsidRPr="00EE2F99">
              <w:rPr>
                <w:rFonts w:ascii="Arial" w:hAnsi="Arial" w:cs="Arial"/>
                <w:sz w:val="20"/>
                <w:szCs w:val="20"/>
              </w:rPr>
              <w:t xml:space="preserve">Elaborado por: </w:t>
            </w:r>
          </w:p>
          <w:p w:rsidR="0051346A" w:rsidRPr="000A7E64" w:rsidRDefault="000A7E64" w:rsidP="00EF3226">
            <w:pPr>
              <w:rPr>
                <w:rFonts w:ascii="Arial" w:hAnsi="Arial" w:cs="Arial"/>
                <w:i/>
                <w:sz w:val="20"/>
                <w:szCs w:val="20"/>
              </w:rPr>
            </w:pPr>
            <w:r w:rsidRPr="000A7E64">
              <w:rPr>
                <w:rFonts w:ascii="Arial" w:hAnsi="Arial" w:cs="Arial"/>
                <w:i/>
                <w:sz w:val="20"/>
                <w:szCs w:val="20"/>
                <w:highlight w:val="yellow"/>
              </w:rPr>
              <w:t>Nombre</w:t>
            </w:r>
            <w:r w:rsidRPr="000A7E64">
              <w:rPr>
                <w:rFonts w:ascii="Arial" w:hAnsi="Arial" w:cs="Arial"/>
                <w:i/>
                <w:sz w:val="20"/>
                <w:szCs w:val="20"/>
              </w:rPr>
              <w:t xml:space="preserve"> </w:t>
            </w:r>
          </w:p>
          <w:p w:rsidR="000A7E64" w:rsidRDefault="000A7E64" w:rsidP="00EF3226">
            <w:pPr>
              <w:rPr>
                <w:rFonts w:ascii="Arial" w:hAnsi="Arial" w:cs="Arial"/>
                <w:sz w:val="20"/>
                <w:szCs w:val="20"/>
              </w:rPr>
            </w:pPr>
          </w:p>
          <w:p w:rsidR="000A7E64" w:rsidRDefault="000A7E64" w:rsidP="00EF3226">
            <w:pPr>
              <w:rPr>
                <w:rFonts w:ascii="Arial" w:hAnsi="Arial" w:cs="Arial"/>
                <w:b/>
                <w:sz w:val="20"/>
                <w:szCs w:val="20"/>
              </w:rPr>
            </w:pPr>
            <w:r w:rsidRPr="000A7E64">
              <w:rPr>
                <w:rFonts w:ascii="Arial" w:hAnsi="Arial" w:cs="Arial"/>
                <w:b/>
                <w:sz w:val="20"/>
                <w:szCs w:val="20"/>
              </w:rPr>
              <w:t xml:space="preserve">Analista </w:t>
            </w:r>
          </w:p>
          <w:p w:rsidR="000A7E64" w:rsidRPr="000A7E64" w:rsidRDefault="000A7E64" w:rsidP="00EF3226">
            <w:pPr>
              <w:rPr>
                <w:rFonts w:ascii="Arial" w:hAnsi="Arial" w:cs="Arial"/>
                <w:b/>
                <w:sz w:val="20"/>
                <w:szCs w:val="20"/>
              </w:rPr>
            </w:pPr>
          </w:p>
          <w:p w:rsidR="0051346A" w:rsidRPr="00EE2F99" w:rsidRDefault="0051346A" w:rsidP="00EF3226">
            <w:pPr>
              <w:rPr>
                <w:rFonts w:ascii="Arial" w:hAnsi="Arial" w:cs="Arial"/>
                <w:sz w:val="20"/>
                <w:szCs w:val="20"/>
              </w:rPr>
            </w:pPr>
          </w:p>
        </w:tc>
        <w:tc>
          <w:tcPr>
            <w:tcW w:w="4247" w:type="dxa"/>
          </w:tcPr>
          <w:p w:rsidR="0051346A" w:rsidRPr="00EE2F99" w:rsidRDefault="0051346A" w:rsidP="00EF3226">
            <w:pPr>
              <w:rPr>
                <w:rFonts w:ascii="Arial" w:hAnsi="Arial" w:cs="Arial"/>
                <w:sz w:val="20"/>
                <w:szCs w:val="20"/>
              </w:rPr>
            </w:pPr>
          </w:p>
        </w:tc>
      </w:tr>
      <w:tr w:rsidR="0051346A" w:rsidRPr="00EE2F99" w:rsidTr="00EF3226">
        <w:tc>
          <w:tcPr>
            <w:tcW w:w="4247" w:type="dxa"/>
          </w:tcPr>
          <w:p w:rsidR="0051346A" w:rsidRPr="00EE2F99" w:rsidRDefault="0051346A" w:rsidP="00EF3226">
            <w:pPr>
              <w:rPr>
                <w:rFonts w:ascii="Arial" w:hAnsi="Arial" w:cs="Arial"/>
                <w:sz w:val="20"/>
                <w:szCs w:val="20"/>
              </w:rPr>
            </w:pPr>
            <w:r w:rsidRPr="00EE2F99">
              <w:rPr>
                <w:rFonts w:ascii="Arial" w:hAnsi="Arial" w:cs="Arial"/>
                <w:sz w:val="20"/>
                <w:szCs w:val="20"/>
              </w:rPr>
              <w:t>Aprobado por:</w:t>
            </w:r>
          </w:p>
          <w:p w:rsidR="000A7E64" w:rsidRDefault="000A7E64" w:rsidP="000A7E64">
            <w:pPr>
              <w:rPr>
                <w:rFonts w:ascii="Arial" w:hAnsi="Arial" w:cs="Arial"/>
                <w:i/>
                <w:sz w:val="20"/>
                <w:szCs w:val="20"/>
              </w:rPr>
            </w:pPr>
            <w:r w:rsidRPr="000A7E64">
              <w:rPr>
                <w:rFonts w:ascii="Arial" w:hAnsi="Arial" w:cs="Arial"/>
                <w:i/>
                <w:sz w:val="20"/>
                <w:szCs w:val="20"/>
                <w:highlight w:val="yellow"/>
              </w:rPr>
              <w:t>Nombre</w:t>
            </w:r>
            <w:r w:rsidRPr="000A7E64">
              <w:rPr>
                <w:rFonts w:ascii="Arial" w:hAnsi="Arial" w:cs="Arial"/>
                <w:i/>
                <w:sz w:val="20"/>
                <w:szCs w:val="20"/>
              </w:rPr>
              <w:t xml:space="preserve"> </w:t>
            </w:r>
          </w:p>
          <w:p w:rsidR="000A7E64" w:rsidRDefault="000A7E64" w:rsidP="000A7E64">
            <w:pPr>
              <w:rPr>
                <w:rFonts w:ascii="Arial" w:hAnsi="Arial" w:cs="Arial"/>
                <w:i/>
                <w:sz w:val="20"/>
                <w:szCs w:val="20"/>
              </w:rPr>
            </w:pPr>
          </w:p>
          <w:p w:rsidR="000A7E64" w:rsidRDefault="000A7E64" w:rsidP="000A7E64">
            <w:pPr>
              <w:rPr>
                <w:rFonts w:ascii="Arial" w:hAnsi="Arial" w:cs="Arial"/>
                <w:i/>
                <w:sz w:val="20"/>
                <w:szCs w:val="20"/>
              </w:rPr>
            </w:pPr>
          </w:p>
          <w:p w:rsidR="000A7E64" w:rsidRPr="000A7E64" w:rsidRDefault="000A7E64" w:rsidP="000A7E64">
            <w:pPr>
              <w:rPr>
                <w:rFonts w:ascii="Arial" w:hAnsi="Arial" w:cs="Arial"/>
                <w:b/>
                <w:sz w:val="20"/>
                <w:szCs w:val="20"/>
              </w:rPr>
            </w:pPr>
            <w:r w:rsidRPr="000A7E64">
              <w:rPr>
                <w:rFonts w:ascii="Arial" w:hAnsi="Arial" w:cs="Arial"/>
                <w:b/>
                <w:sz w:val="20"/>
                <w:szCs w:val="20"/>
              </w:rPr>
              <w:t>Director/a Provincial</w:t>
            </w:r>
          </w:p>
          <w:p w:rsidR="0051346A" w:rsidRPr="00EE2F99" w:rsidRDefault="0051346A" w:rsidP="00EF3226">
            <w:pPr>
              <w:rPr>
                <w:rFonts w:ascii="Arial" w:hAnsi="Arial" w:cs="Arial"/>
                <w:sz w:val="20"/>
                <w:szCs w:val="20"/>
              </w:rPr>
            </w:pPr>
          </w:p>
        </w:tc>
        <w:tc>
          <w:tcPr>
            <w:tcW w:w="4247" w:type="dxa"/>
          </w:tcPr>
          <w:p w:rsidR="0051346A" w:rsidRPr="00EE2F99" w:rsidRDefault="0051346A" w:rsidP="00EF3226">
            <w:pPr>
              <w:rPr>
                <w:rFonts w:ascii="Arial" w:hAnsi="Arial" w:cs="Arial"/>
                <w:sz w:val="20"/>
                <w:szCs w:val="20"/>
              </w:rPr>
            </w:pPr>
          </w:p>
        </w:tc>
      </w:tr>
    </w:tbl>
    <w:p w:rsidR="0051346A" w:rsidRPr="00EE2F99" w:rsidRDefault="0051346A" w:rsidP="0051346A">
      <w:pPr>
        <w:rPr>
          <w:rFonts w:asciiTheme="majorHAnsi" w:hAnsiTheme="majorHAnsi" w:cstheme="majorHAnsi"/>
          <w:sz w:val="24"/>
          <w:szCs w:val="24"/>
        </w:rPr>
      </w:pPr>
    </w:p>
    <w:p w:rsidR="0051346A" w:rsidRPr="0051346A" w:rsidRDefault="0051346A" w:rsidP="0051346A">
      <w:pPr>
        <w:jc w:val="both"/>
        <w:rPr>
          <w:rFonts w:asciiTheme="majorHAnsi" w:hAnsiTheme="majorHAnsi" w:cstheme="majorHAnsi"/>
          <w:sz w:val="24"/>
          <w:szCs w:val="24"/>
        </w:rPr>
      </w:pPr>
    </w:p>
    <w:sectPr w:rsidR="0051346A" w:rsidRPr="0051346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A8D" w:rsidRDefault="00295A8D" w:rsidP="00B24D92">
      <w:pPr>
        <w:spacing w:after="0" w:line="240" w:lineRule="auto"/>
      </w:pPr>
      <w:r>
        <w:separator/>
      </w:r>
    </w:p>
  </w:endnote>
  <w:endnote w:type="continuationSeparator" w:id="0">
    <w:p w:rsidR="00295A8D" w:rsidRDefault="00295A8D" w:rsidP="00B24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767301"/>
      <w:docPartObj>
        <w:docPartGallery w:val="Page Numbers (Bottom of Page)"/>
        <w:docPartUnique/>
      </w:docPartObj>
    </w:sdtPr>
    <w:sdtEndPr/>
    <w:sdtContent>
      <w:p w:rsidR="004023D5" w:rsidRDefault="004023D5">
        <w:pPr>
          <w:pStyle w:val="Piedepgina"/>
          <w:jc w:val="center"/>
        </w:pPr>
        <w:r>
          <w:fldChar w:fldCharType="begin"/>
        </w:r>
        <w:r>
          <w:instrText>PAGE   \* MERGEFORMAT</w:instrText>
        </w:r>
        <w:r>
          <w:fldChar w:fldCharType="separate"/>
        </w:r>
        <w:r w:rsidR="001B1EE1" w:rsidRPr="001B1EE1">
          <w:rPr>
            <w:noProof/>
            <w:lang w:val="es-ES"/>
          </w:rPr>
          <w:t>3</w:t>
        </w:r>
        <w:r>
          <w:fldChar w:fldCharType="end"/>
        </w:r>
      </w:p>
    </w:sdtContent>
  </w:sdt>
  <w:p w:rsidR="00B24D92" w:rsidRDefault="00B24D9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A8D" w:rsidRDefault="00295A8D" w:rsidP="00B24D92">
      <w:pPr>
        <w:spacing w:after="0" w:line="240" w:lineRule="auto"/>
      </w:pPr>
      <w:r>
        <w:separator/>
      </w:r>
    </w:p>
  </w:footnote>
  <w:footnote w:type="continuationSeparator" w:id="0">
    <w:p w:rsidR="00295A8D" w:rsidRDefault="00295A8D" w:rsidP="00B24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92" w:rsidRDefault="00B24D92">
    <w:pPr>
      <w:pStyle w:val="Encabezado"/>
    </w:pPr>
    <w:r>
      <w:rPr>
        <w:noProof/>
        <w:lang w:eastAsia="es-EC"/>
      </w:rPr>
      <w:drawing>
        <wp:anchor distT="0" distB="0" distL="114300" distR="114300" simplePos="0" relativeHeight="251659264" behindDoc="1" locked="0" layoutInCell="1" allowOverlap="1" wp14:anchorId="5D63F18E" wp14:editId="5E36ABA7">
          <wp:simplePos x="0" y="0"/>
          <wp:positionH relativeFrom="column">
            <wp:posOffset>-1318260</wp:posOffset>
          </wp:positionH>
          <wp:positionV relativeFrom="paragraph">
            <wp:posOffset>-587375</wp:posOffset>
          </wp:positionV>
          <wp:extent cx="3946525" cy="1230630"/>
          <wp:effectExtent l="0" t="0" r="0" b="0"/>
          <wp:wrapTopAndBottom/>
          <wp:docPr id="632851081" name="Imagen 63285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51121" name="Imagen 632851121"/>
                  <pic:cNvPicPr/>
                </pic:nvPicPr>
                <pic:blipFill rotWithShape="1">
                  <a:blip r:embed="rId1">
                    <a:extLst>
                      <a:ext uri="{28A0092B-C50C-407E-A947-70E740481C1C}">
                        <a14:useLocalDpi xmlns:a14="http://schemas.microsoft.com/office/drawing/2010/main" val="0"/>
                      </a:ext>
                    </a:extLst>
                  </a:blip>
                  <a:srcRect r="40782"/>
                  <a:stretch/>
                </pic:blipFill>
                <pic:spPr bwMode="auto">
                  <a:xfrm>
                    <a:off x="0" y="0"/>
                    <a:ext cx="3946525" cy="1230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3504"/>
    <w:multiLevelType w:val="hybridMultilevel"/>
    <w:tmpl w:val="6B761D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BD94156"/>
    <w:multiLevelType w:val="hybridMultilevel"/>
    <w:tmpl w:val="A316EFD2"/>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41662A68"/>
    <w:multiLevelType w:val="hybridMultilevel"/>
    <w:tmpl w:val="DABACEA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8FC"/>
    <w:rsid w:val="000A7E64"/>
    <w:rsid w:val="00105A89"/>
    <w:rsid w:val="00117970"/>
    <w:rsid w:val="00122C57"/>
    <w:rsid w:val="001A47CB"/>
    <w:rsid w:val="001B1EE1"/>
    <w:rsid w:val="001D336F"/>
    <w:rsid w:val="002103A6"/>
    <w:rsid w:val="0025303C"/>
    <w:rsid w:val="00295A8D"/>
    <w:rsid w:val="002A77FA"/>
    <w:rsid w:val="00363C59"/>
    <w:rsid w:val="0036785A"/>
    <w:rsid w:val="00393676"/>
    <w:rsid w:val="003B6FC1"/>
    <w:rsid w:val="003C7F02"/>
    <w:rsid w:val="003D1277"/>
    <w:rsid w:val="003E6AB9"/>
    <w:rsid w:val="004023D5"/>
    <w:rsid w:val="004B7DDA"/>
    <w:rsid w:val="0051346A"/>
    <w:rsid w:val="00514B36"/>
    <w:rsid w:val="005272C1"/>
    <w:rsid w:val="00527523"/>
    <w:rsid w:val="00597688"/>
    <w:rsid w:val="005C3861"/>
    <w:rsid w:val="00615867"/>
    <w:rsid w:val="006201BE"/>
    <w:rsid w:val="00643659"/>
    <w:rsid w:val="006437D1"/>
    <w:rsid w:val="0073121D"/>
    <w:rsid w:val="00811FF5"/>
    <w:rsid w:val="0082404D"/>
    <w:rsid w:val="00824A17"/>
    <w:rsid w:val="008836D2"/>
    <w:rsid w:val="008D626F"/>
    <w:rsid w:val="008F0B5E"/>
    <w:rsid w:val="008F38FC"/>
    <w:rsid w:val="00943C72"/>
    <w:rsid w:val="0096620C"/>
    <w:rsid w:val="00986235"/>
    <w:rsid w:val="009869A1"/>
    <w:rsid w:val="00A04AE9"/>
    <w:rsid w:val="00A47B9C"/>
    <w:rsid w:val="00B24D92"/>
    <w:rsid w:val="00BD56E8"/>
    <w:rsid w:val="00C0254C"/>
    <w:rsid w:val="00CB752E"/>
    <w:rsid w:val="00E04BE1"/>
    <w:rsid w:val="00E20BAC"/>
    <w:rsid w:val="00E72FFF"/>
    <w:rsid w:val="00EC445A"/>
    <w:rsid w:val="00EE2F99"/>
    <w:rsid w:val="00EF3179"/>
    <w:rsid w:val="00F04BFA"/>
    <w:rsid w:val="00F20402"/>
    <w:rsid w:val="00F31F71"/>
    <w:rsid w:val="00FC558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E124"/>
  <w15:chartTrackingRefBased/>
  <w15:docId w15:val="{22F6A1D1-8971-4D5B-8F31-B2C06F5F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38FC"/>
    <w:pPr>
      <w:ind w:left="720"/>
      <w:contextualSpacing/>
    </w:pPr>
  </w:style>
  <w:style w:type="paragraph" w:styleId="Encabezado">
    <w:name w:val="header"/>
    <w:basedOn w:val="Normal"/>
    <w:link w:val="EncabezadoCar"/>
    <w:uiPriority w:val="99"/>
    <w:unhideWhenUsed/>
    <w:rsid w:val="00B24D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24D92"/>
  </w:style>
  <w:style w:type="paragraph" w:styleId="Piedepgina">
    <w:name w:val="footer"/>
    <w:basedOn w:val="Normal"/>
    <w:link w:val="PiedepginaCar"/>
    <w:uiPriority w:val="99"/>
    <w:unhideWhenUsed/>
    <w:rsid w:val="00B24D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24D92"/>
  </w:style>
  <w:style w:type="table" w:styleId="Tablaconcuadrcula">
    <w:name w:val="Table Grid"/>
    <w:basedOn w:val="Tablanormal"/>
    <w:uiPriority w:val="39"/>
    <w:rsid w:val="00F31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35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731</Words>
  <Characters>4022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Mirian Janneth Quilachamin ÑAto</dc:creator>
  <cp:keywords/>
  <dc:description/>
  <cp:lastModifiedBy>Jessica Gabriela Jativa Valles</cp:lastModifiedBy>
  <cp:revision>5</cp:revision>
  <dcterms:created xsi:type="dcterms:W3CDTF">2026-07-17T19:32:00Z</dcterms:created>
  <dcterms:modified xsi:type="dcterms:W3CDTF">2026-07-21T14:49:00Z</dcterms:modified>
</cp:coreProperties>
</file>